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E0" w:rsidRDefault="007B75E0">
      <w:pPr>
        <w:widowControl w:val="0"/>
        <w:jc w:val="center"/>
        <w:rPr>
          <w:b/>
        </w:rPr>
      </w:pPr>
      <w:r>
        <w:fldChar w:fldCharType="begin"/>
      </w:r>
      <w:r>
        <w:instrText xml:space="preserve"> SEQ CHAPTER \h \r 1</w:instrText>
      </w:r>
      <w:r>
        <w:fldChar w:fldCharType="end"/>
      </w:r>
      <w:r w:rsidR="00810DE6">
        <w:rPr>
          <w:noProof/>
        </w:rPr>
        <mc:AlternateContent>
          <mc:Choice Requires="wps">
            <w:drawing>
              <wp:anchor distT="57150" distB="57150" distL="57150" distR="57150" simplePos="0" relativeHeight="251657728" behindDoc="0" locked="0" layoutInCell="0" allowOverlap="1">
                <wp:simplePos x="0" y="0"/>
                <wp:positionH relativeFrom="margin">
                  <wp:posOffset>2606040</wp:posOffset>
                </wp:positionH>
                <wp:positionV relativeFrom="margin">
                  <wp:posOffset>0</wp:posOffset>
                </wp:positionV>
                <wp:extent cx="731520" cy="6902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AD2" w:rsidRDefault="00810DE6">
                            <w:pPr>
                              <w:widowControl w:val="0"/>
                            </w:pPr>
                            <w:r>
                              <w:rPr>
                                <w:noProof/>
                              </w:rPr>
                              <w:drawing>
                                <wp:inline distT="0" distB="0" distL="0" distR="0">
                                  <wp:extent cx="73152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692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2pt;margin-top:0;width:57.6pt;height:54.35pt;z-index:25165772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" o:allowincell="f" stroked="f">
                <v:textbox inset="0,0,0,0">
                  <w:txbxContent>
                    <w:p w:rsidR="00C60AD2" w:rsidRDefault="00810DE6">
                      <w:pPr>
                        <w:widowControl w:val="0"/>
                      </w:pPr>
                      <w:r>
                        <w:rPr>
                          <w:noProof/>
                        </w:rPr>
                        <w:drawing>
                          <wp:inline distT="0" distB="0" distL="0" distR="0">
                            <wp:extent cx="73152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692150"/>
                                    </a:xfrm>
                                    <a:prstGeom prst="rect">
                                      <a:avLst/>
                                    </a:prstGeom>
                                    <a:noFill/>
                                    <a:ln>
                                      <a:noFill/>
                                    </a:ln>
                                  </pic:spPr>
                                </pic:pic>
                              </a:graphicData>
                            </a:graphic>
                          </wp:inline>
                        </w:drawing>
                      </w:r>
                    </w:p>
                  </w:txbxContent>
                </v:textbox>
                <w10:wrap type="square" anchorx="margin" anchory="margin"/>
              </v:shape>
            </w:pict>
          </mc:Fallback>
        </mc:AlternateContent>
      </w:r>
    </w:p>
    <w:p w:rsidR="007B75E0" w:rsidRDefault="007B75E0">
      <w:pPr>
        <w:widowControl w:val="0"/>
        <w:jc w:val="center"/>
        <w:rPr>
          <w:b/>
        </w:rPr>
      </w:pPr>
    </w:p>
    <w:p w:rsidR="007B75E0" w:rsidRDefault="007B75E0">
      <w:pPr>
        <w:widowControl w:val="0"/>
        <w:jc w:val="center"/>
        <w:rPr>
          <w:b/>
        </w:rPr>
      </w:pPr>
    </w:p>
    <w:p w:rsidR="007B75E0" w:rsidRDefault="007B75E0">
      <w:pPr>
        <w:widowControl w:val="0"/>
        <w:jc w:val="center"/>
        <w:rPr>
          <w:b/>
        </w:rPr>
      </w:pPr>
    </w:p>
    <w:p w:rsidR="007B75E0" w:rsidRDefault="007B75E0">
      <w:pPr>
        <w:widowControl w:val="0"/>
        <w:jc w:val="center"/>
        <w:rPr>
          <w:b/>
        </w:rPr>
      </w:pPr>
    </w:p>
    <w:p w:rsidR="007B75E0" w:rsidRDefault="007B75E0">
      <w:pPr>
        <w:widowControl w:val="0"/>
        <w:jc w:val="center"/>
        <w:rPr>
          <w:b/>
        </w:rPr>
      </w:pPr>
      <w:r>
        <w:rPr>
          <w:rFonts w:ascii="Perpetua Titling MT" w:hAnsi="Perpetua Titling MT"/>
          <w:b/>
        </w:rPr>
        <w:t>POSC 347</w:t>
      </w:r>
    </w:p>
    <w:p w:rsidR="007B75E0" w:rsidRDefault="007B75E0">
      <w:pPr>
        <w:widowControl w:val="0"/>
        <w:jc w:val="center"/>
      </w:pPr>
      <w:r>
        <w:rPr>
          <w:rFonts w:ascii="Perpetua Titling MT" w:hAnsi="Perpetua Titling MT"/>
          <w:b/>
          <w:sz w:val="28"/>
        </w:rPr>
        <w:t>Environmental Law and Policy</w:t>
      </w:r>
    </w:p>
    <w:p w:rsidR="007B75E0" w:rsidRDefault="007B75E0">
      <w:pPr>
        <w:widowControl w:val="0"/>
        <w:jc w:val="center"/>
      </w:pPr>
    </w:p>
    <w:p w:rsidR="00B11F0D" w:rsidRDefault="00B945C0">
      <w:pPr>
        <w:widowControl w:val="0"/>
        <w:jc w:val="center"/>
      </w:pPr>
      <w:r>
        <w:t>Spring 2015</w:t>
      </w:r>
    </w:p>
    <w:p w:rsidR="007B75E0" w:rsidRDefault="00B11F0D">
      <w:pPr>
        <w:widowControl w:val="0"/>
        <w:jc w:val="center"/>
      </w:pPr>
      <w:r>
        <w:t>Tues</w:t>
      </w:r>
      <w:r w:rsidR="00997FB9">
        <w:t xml:space="preserve">days and </w:t>
      </w:r>
      <w:r>
        <w:t>Thur</w:t>
      </w:r>
      <w:r w:rsidR="00997FB9">
        <w:t>s</w:t>
      </w:r>
      <w:r w:rsidR="007B75E0">
        <w:t xml:space="preserve">days, </w:t>
      </w:r>
      <w:r>
        <w:t>2</w:t>
      </w:r>
      <w:r w:rsidR="00997FB9">
        <w:t>:00 p.m.</w:t>
      </w:r>
      <w:r w:rsidR="007B75E0">
        <w:t>-</w:t>
      </w:r>
      <w:r>
        <w:t>3</w:t>
      </w:r>
      <w:r w:rsidR="00997FB9">
        <w:t>:20 p.m.</w:t>
      </w:r>
    </w:p>
    <w:p w:rsidR="007B75E0" w:rsidRDefault="00980CD0">
      <w:pPr>
        <w:widowControl w:val="0"/>
        <w:jc w:val="center"/>
      </w:pPr>
      <w:r>
        <w:t xml:space="preserve">VKC </w:t>
      </w:r>
      <w:r w:rsidR="00B945C0">
        <w:t>152</w:t>
      </w:r>
    </w:p>
    <w:p w:rsidR="0057309B" w:rsidRDefault="007B75E0">
      <w:pPr>
        <w:widowControl w:val="0"/>
        <w:tabs>
          <w:tab w:val="center" w:pos="4680"/>
        </w:tabs>
      </w:pPr>
      <w:r>
        <w:tab/>
        <w:t xml:space="preserve">Website on Blackboard at </w:t>
      </w:r>
      <w:hyperlink r:id="rId7" w:history="1">
        <w:r w:rsidR="0057309B" w:rsidRPr="001657ED">
          <w:rPr>
            <w:rStyle w:val="Hyperlink"/>
          </w:rPr>
          <w:t>https://blackboard.usc.edu</w:t>
        </w:r>
      </w:hyperlink>
    </w:p>
    <w:p w:rsidR="007B75E0" w:rsidRDefault="007B75E0">
      <w:pPr>
        <w:widowControl w:val="0"/>
      </w:pPr>
    </w:p>
    <w:p w:rsidR="007B75E0" w:rsidRDefault="007B75E0">
      <w:pPr>
        <w:widowControl w:val="0"/>
      </w:pPr>
    </w:p>
    <w:p w:rsidR="007B75E0" w:rsidRDefault="007B75E0">
      <w:pPr>
        <w:widowControl w:val="0"/>
      </w:pPr>
      <w:r>
        <w:t>Professor Jefferey M. Sellers</w:t>
      </w:r>
    </w:p>
    <w:p w:rsidR="007B75E0" w:rsidRPr="00070309" w:rsidRDefault="007B75E0">
      <w:pPr>
        <w:widowControl w:val="0"/>
      </w:pPr>
      <w:r w:rsidRPr="00070309">
        <w:t>VKC 317</w:t>
      </w:r>
      <w:proofErr w:type="gramStart"/>
      <w:r w:rsidRPr="00070309">
        <w:t>,  Phone</w:t>
      </w:r>
      <w:proofErr w:type="gramEnd"/>
      <w:r w:rsidRPr="00070309">
        <w:t xml:space="preserve">: x01684, E-mail: </w:t>
      </w:r>
      <w:hyperlink r:id="rId8" w:history="1">
        <w:r w:rsidRPr="00070309">
          <w:rPr>
            <w:color w:val="0000FF"/>
            <w:u w:val="single"/>
          </w:rPr>
          <w:t>sellers@usc.edu</w:t>
        </w:r>
      </w:hyperlink>
    </w:p>
    <w:p w:rsidR="007B75E0" w:rsidRPr="00070309" w:rsidRDefault="007B75E0">
      <w:pPr>
        <w:widowControl w:val="0"/>
      </w:pPr>
      <w:r w:rsidRPr="00070309">
        <w:t>Webpage: www.usc.edu/dept/polsci/sellers</w:t>
      </w:r>
    </w:p>
    <w:p w:rsidR="007B75E0" w:rsidRDefault="007B75E0">
      <w:pPr>
        <w:widowControl w:val="0"/>
      </w:pPr>
      <w:r>
        <w:t xml:space="preserve">Office hours: </w:t>
      </w:r>
      <w:r w:rsidR="00980CD0">
        <w:t>Tues</w:t>
      </w:r>
      <w:r>
        <w:t>days</w:t>
      </w:r>
      <w:r w:rsidR="00B11F0D">
        <w:t>, Thursdays</w:t>
      </w:r>
      <w:r>
        <w:t xml:space="preserve"> </w:t>
      </w:r>
      <w:r w:rsidR="00B11F0D">
        <w:t>3:30</w:t>
      </w:r>
      <w:r w:rsidR="00472079">
        <w:t>-4:30</w:t>
      </w:r>
      <w:r w:rsidR="00B11F0D">
        <w:t xml:space="preserve"> p.m.</w:t>
      </w:r>
      <w:r w:rsidR="00472079">
        <w:t>, Wednesdays 11-12 p.m.</w:t>
      </w:r>
      <w:bookmarkStart w:id="0" w:name="_GoBack"/>
      <w:bookmarkEnd w:id="0"/>
      <w:r>
        <w:tab/>
      </w:r>
      <w:r>
        <w:tab/>
      </w:r>
    </w:p>
    <w:p w:rsidR="007B75E0" w:rsidRDefault="007B75E0">
      <w:pPr>
        <w:widowControl w:val="0"/>
      </w:pPr>
    </w:p>
    <w:p w:rsidR="007B75E0" w:rsidRDefault="007B75E0">
      <w:pPr>
        <w:widowControl w:val="0"/>
      </w:pPr>
    </w:p>
    <w:p w:rsidR="007B75E0" w:rsidRDefault="007B75E0">
      <w:pPr>
        <w:widowControl w:val="0"/>
      </w:pPr>
      <w:r>
        <w:t xml:space="preserve">More and more, environmental laws and policies and their consequences pervade our lives:  the air we breathe, the water we drink, the food we eat, the land we live on, the plants and animals that share these resources.   As the imprint of humans on the earth continues to grow, the import of these laws and policies can only increase.  This course surveys the historical origins, the leading conflicts, and the evolving processes of this new and controversial field.  Approached from a global perspective, environmental law offers a glimpse at some of the most far-reaching issues that confront the world today. </w:t>
      </w:r>
    </w:p>
    <w:p w:rsidR="007B75E0" w:rsidRDefault="007B75E0">
      <w:pPr>
        <w:widowControl w:val="0"/>
      </w:pPr>
    </w:p>
    <w:p w:rsidR="007B75E0" w:rsidRDefault="007B75E0">
      <w:pPr>
        <w:widowControl w:val="0"/>
      </w:pPr>
      <w:r>
        <w:t xml:space="preserve">The study of environmental law, policy, and politics necessitates several different perspectives.  As we shall see, </w:t>
      </w:r>
      <w:r w:rsidR="00421247">
        <w:t xml:space="preserve">the international character of </w:t>
      </w:r>
      <w:r>
        <w:t>problems like global warming and urban environmental degradation requires global analyses.  At the same time, in domains like water resources, air quality and urban sprawl, the key to environmental performance is often found in the arrangements of local communities.  Alongside multiple geographic scales, environmental policy and law combi</w:t>
      </w:r>
      <w:r w:rsidR="00421247">
        <w:t>ne various professional special</w:t>
      </w:r>
      <w:r>
        <w:t xml:space="preserve">ties.  To master the field requires knowledge not just of legal institutions and how they work, but of natural science, engineering, economics, and politics.   </w:t>
      </w:r>
    </w:p>
    <w:p w:rsidR="007B75E0" w:rsidRDefault="007B75E0">
      <w:pPr>
        <w:widowControl w:val="0"/>
      </w:pPr>
    </w:p>
    <w:p w:rsidR="007B75E0" w:rsidRDefault="007B75E0">
      <w:pPr>
        <w:widowControl w:val="0"/>
      </w:pPr>
      <w:r>
        <w:t xml:space="preserve">In this course, we will combine readings of more traditional texts with legal materials, practical case analyses, in-class exercises, internet analyses, guest speakers and multimedia presentations.  In the first weeks of the course, we will examine how environmental law and policy emerged over the course of the twentieth century, and the issues and debates at the core of environmental decision-making.  In the following two weeks, we will turn to the institutional infrastructure of environmental law in the </w:t>
      </w:r>
      <w:smartTag w:uri="urn:schemas-microsoft-com:office:smarttags" w:element="country-region">
        <w:smartTag w:uri="urn:schemas-microsoft-com:office:smarttags" w:element="place">
          <w:r>
            <w:t>United States</w:t>
          </w:r>
        </w:smartTag>
      </w:smartTag>
      <w:r>
        <w:t xml:space="preserve"> and worldwide.  For most of the remainder of the course, </w:t>
      </w:r>
      <w:r>
        <w:lastRenderedPageBreak/>
        <w:t xml:space="preserve">successive sessions will take up leading domains of environmental law–water resources, water pollution, air pollution, global warming and ozone depletion, </w:t>
      </w:r>
      <w:r w:rsidR="00A557FD">
        <w:t>habitat</w:t>
      </w:r>
      <w:r>
        <w:t xml:space="preserve"> and species conservation, urban sprawl, toxic wastes.  </w:t>
      </w:r>
      <w:r w:rsidR="00997FB9">
        <w:t>Throughout the class, we</w:t>
      </w:r>
      <w:r>
        <w:t xml:space="preserve"> consider the </w:t>
      </w:r>
      <w:r w:rsidR="00997FB9">
        <w:t>policy and ethical dilemmas that stand at the core of environmental law and policy</w:t>
      </w:r>
      <w:r>
        <w:t xml:space="preserve">, and the compatibility of environmental sustainability with </w:t>
      </w:r>
      <w:r w:rsidR="00997FB9">
        <w:t>industrial</w:t>
      </w:r>
      <w:r>
        <w:t xml:space="preserve"> capitalism</w:t>
      </w:r>
      <w:r w:rsidR="00997FB9">
        <w:t xml:space="preserve"> in </w:t>
      </w:r>
      <w:r w:rsidR="0049332B">
        <w:t>an increasingly</w:t>
      </w:r>
      <w:r w:rsidR="00997FB9">
        <w:t xml:space="preserve"> globalized world</w:t>
      </w:r>
      <w:r>
        <w:t>.</w:t>
      </w:r>
    </w:p>
    <w:p w:rsidR="007B75E0" w:rsidRDefault="007B75E0">
      <w:pPr>
        <w:widowControl w:val="0"/>
        <w:rPr>
          <w:b/>
        </w:rPr>
      </w:pPr>
    </w:p>
    <w:p w:rsidR="007B75E0" w:rsidRDefault="007B75E0">
      <w:pPr>
        <w:widowControl w:val="0"/>
        <w:rPr>
          <w:b/>
        </w:rPr>
      </w:pPr>
    </w:p>
    <w:p w:rsidR="007B75E0" w:rsidRDefault="007B75E0">
      <w:pPr>
        <w:widowControl w:val="0"/>
      </w:pPr>
      <w:smartTag w:uri="urn:schemas-microsoft-com:office:smarttags" w:element="City">
        <w:smartTag w:uri="urn:schemas-microsoft-com:office:smarttags" w:element="place">
          <w:r>
            <w:rPr>
              <w:b/>
            </w:rPr>
            <w:t>Readings</w:t>
          </w:r>
        </w:smartTag>
      </w:smartTag>
      <w:r>
        <w:rPr>
          <w:b/>
        </w:rPr>
        <w:t>:</w:t>
      </w:r>
    </w:p>
    <w:p w:rsidR="007B75E0" w:rsidRDefault="007B75E0">
      <w:pPr>
        <w:widowControl w:val="0"/>
      </w:pPr>
    </w:p>
    <w:p w:rsidR="007B75E0" w:rsidRDefault="007B75E0">
      <w:pPr>
        <w:widowControl w:val="0"/>
      </w:pPr>
      <w:r>
        <w:t>The following required texts are available for purchase in the Bookstore:</w:t>
      </w:r>
    </w:p>
    <w:p w:rsidR="007B75E0" w:rsidRDefault="007B75E0">
      <w:pPr>
        <w:widowControl w:val="0"/>
      </w:pPr>
    </w:p>
    <w:p w:rsidR="0049332B" w:rsidRPr="0049332B" w:rsidRDefault="0049332B">
      <w:pPr>
        <w:widowControl w:val="0"/>
      </w:pPr>
      <w:r>
        <w:t xml:space="preserve">Regina S. Axelrod, Stacy O. </w:t>
      </w:r>
      <w:proofErr w:type="spellStart"/>
      <w:r>
        <w:t>Vandeveer</w:t>
      </w:r>
      <w:proofErr w:type="spellEnd"/>
      <w:r>
        <w:t xml:space="preserve">, and David L. </w:t>
      </w:r>
      <w:proofErr w:type="spellStart"/>
      <w:r>
        <w:t>Downie</w:t>
      </w:r>
      <w:proofErr w:type="spellEnd"/>
      <w:r>
        <w:t xml:space="preserve">, </w:t>
      </w:r>
      <w:proofErr w:type="gramStart"/>
      <w:r>
        <w:rPr>
          <w:i/>
        </w:rPr>
        <w:t>The</w:t>
      </w:r>
      <w:proofErr w:type="gramEnd"/>
      <w:r>
        <w:rPr>
          <w:i/>
        </w:rPr>
        <w:t xml:space="preserve"> Global Environment:  Institutions, Law, and Policy</w:t>
      </w:r>
      <w:r>
        <w:t>, Third Edition (Washington, D.C.:  CQ Press, 2011).</w:t>
      </w:r>
    </w:p>
    <w:p w:rsidR="007B75E0" w:rsidRDefault="007B75E0">
      <w:pPr>
        <w:widowControl w:val="0"/>
      </w:pPr>
      <w:r>
        <w:t xml:space="preserve">Nancy K. </w:t>
      </w:r>
      <w:proofErr w:type="spellStart"/>
      <w:r>
        <w:t>Kubasek</w:t>
      </w:r>
      <w:proofErr w:type="spellEnd"/>
      <w:r>
        <w:t xml:space="preserve"> and Gary S. Silverman, </w:t>
      </w:r>
      <w:r>
        <w:rPr>
          <w:i/>
        </w:rPr>
        <w:t>Environmental Law</w:t>
      </w:r>
      <w:r>
        <w:t xml:space="preserve">, </w:t>
      </w:r>
      <w:r w:rsidR="00B11F0D">
        <w:t>Eigh</w:t>
      </w:r>
      <w:r>
        <w:t xml:space="preserve">th Edition (Upper Saddle </w:t>
      </w:r>
      <w:r w:rsidR="00B11F0D">
        <w:t>River, N.J.: Prentice Hall, 2013</w:t>
      </w:r>
      <w:r>
        <w:t>).</w:t>
      </w:r>
    </w:p>
    <w:p w:rsidR="0049332B" w:rsidRPr="0049332B" w:rsidRDefault="0049332B">
      <w:pPr>
        <w:widowControl w:val="0"/>
      </w:pPr>
      <w:r>
        <w:t xml:space="preserve">Judith A. </w:t>
      </w:r>
      <w:proofErr w:type="spellStart"/>
      <w:r>
        <w:t>Layzer</w:t>
      </w:r>
      <w:proofErr w:type="spellEnd"/>
      <w:r>
        <w:t xml:space="preserve">, </w:t>
      </w:r>
      <w:proofErr w:type="gramStart"/>
      <w:r>
        <w:rPr>
          <w:i/>
        </w:rPr>
        <w:t>The</w:t>
      </w:r>
      <w:proofErr w:type="gramEnd"/>
      <w:r>
        <w:rPr>
          <w:i/>
        </w:rPr>
        <w:t xml:space="preserve"> Environmental Case:  Translating Values into Policy,</w:t>
      </w:r>
      <w:r>
        <w:t xml:space="preserve"> Third Edition (Washington, DC:  CQ Press, 2012). </w:t>
      </w:r>
    </w:p>
    <w:p w:rsidR="007B75E0" w:rsidRDefault="007B75E0">
      <w:pPr>
        <w:widowControl w:val="0"/>
      </w:pPr>
      <w:r>
        <w:t xml:space="preserve">David </w:t>
      </w:r>
      <w:proofErr w:type="spellStart"/>
      <w:r>
        <w:t>Schmidtz</w:t>
      </w:r>
      <w:proofErr w:type="spellEnd"/>
      <w:r>
        <w:t xml:space="preserve"> and Elizabeth </w:t>
      </w:r>
      <w:proofErr w:type="spellStart"/>
      <w:r>
        <w:t>Willott</w:t>
      </w:r>
      <w:proofErr w:type="spellEnd"/>
      <w:r>
        <w:t xml:space="preserve"> (eds.), </w:t>
      </w:r>
      <w:r>
        <w:rPr>
          <w:i/>
        </w:rPr>
        <w:t>Environmental Ethics: What Really Matters, What Really Works</w:t>
      </w:r>
      <w:r w:rsidR="0049332B">
        <w:t xml:space="preserve">, </w:t>
      </w:r>
      <w:proofErr w:type="gramStart"/>
      <w:r w:rsidR="0049332B">
        <w:t>Second</w:t>
      </w:r>
      <w:proofErr w:type="gramEnd"/>
      <w:r w:rsidR="0049332B">
        <w:t xml:space="preserve"> Edition </w:t>
      </w:r>
      <w:r>
        <w:t>(New Yo</w:t>
      </w:r>
      <w:r w:rsidR="0049332B">
        <w:t>rk: Oxford University Press, 201</w:t>
      </w:r>
      <w:r>
        <w:t>2).</w:t>
      </w:r>
    </w:p>
    <w:p w:rsidR="00D44660" w:rsidRPr="00DA4074" w:rsidRDefault="00D44660" w:rsidP="00D44660">
      <w:pPr>
        <w:widowControl w:val="0"/>
      </w:pPr>
      <w:r w:rsidRPr="00DA4074">
        <w:t xml:space="preserve">Kathryn Hochstetler and Margaret Keck, </w:t>
      </w:r>
      <w:r w:rsidRPr="00DA4074">
        <w:rPr>
          <w:i/>
        </w:rPr>
        <w:t xml:space="preserve">Greening Brazil </w:t>
      </w:r>
      <w:r w:rsidRPr="00DA4074">
        <w:t>(Durham, NC:  Duke University</w:t>
      </w:r>
      <w:r>
        <w:t xml:space="preserve"> Press, 2007).</w:t>
      </w:r>
    </w:p>
    <w:p w:rsidR="007B75E0" w:rsidRDefault="007B75E0">
      <w:pPr>
        <w:widowControl w:val="0"/>
        <w:rPr>
          <w:b/>
        </w:rPr>
      </w:pPr>
    </w:p>
    <w:p w:rsidR="007B75E0" w:rsidRDefault="007B75E0">
      <w:pPr>
        <w:widowControl w:val="0"/>
        <w:rPr>
          <w:b/>
        </w:rPr>
      </w:pPr>
      <w:r>
        <w:t xml:space="preserve">All </w:t>
      </w:r>
      <w:r w:rsidR="0057309B">
        <w:t xml:space="preserve">required </w:t>
      </w:r>
      <w:r>
        <w:t xml:space="preserve">readings marked * will be </w:t>
      </w:r>
      <w:r w:rsidR="0057309B">
        <w:t>made available in a folder on the Content page of the Blackboard website</w:t>
      </w:r>
      <w:r>
        <w:t>.</w:t>
      </w:r>
      <w:r w:rsidR="0057309B">
        <w:t xml:space="preserve">   </w:t>
      </w:r>
      <w:r w:rsidR="0057309B">
        <w:rPr>
          <w:i/>
        </w:rPr>
        <w:t>Make sure that you download and read these online readings, as they will be essential to the course.</w:t>
      </w:r>
      <w:r>
        <w:t xml:space="preserve">  </w:t>
      </w:r>
      <w:r w:rsidR="0057309B">
        <w:t xml:space="preserve">Other readings will be available online and are hyperlinked from the Word version of this syllabus, which can also be downloaded from Blackboard.  </w:t>
      </w:r>
      <w:r>
        <w:t>Additional articles, reports, web links, etc. will be distributed over the course of the semester.</w:t>
      </w:r>
    </w:p>
    <w:p w:rsidR="007B75E0" w:rsidRDefault="007B75E0">
      <w:pPr>
        <w:widowControl w:val="0"/>
      </w:pPr>
    </w:p>
    <w:p w:rsidR="007B75E0" w:rsidRDefault="007B75E0">
      <w:pPr>
        <w:widowControl w:val="0"/>
      </w:pPr>
    </w:p>
    <w:p w:rsidR="007B75E0" w:rsidRDefault="007B75E0">
      <w:pPr>
        <w:widowControl w:val="0"/>
      </w:pPr>
      <w:r>
        <w:rPr>
          <w:b/>
        </w:rPr>
        <w:t>Course Requirements</w:t>
      </w:r>
    </w:p>
    <w:p w:rsidR="007B75E0" w:rsidRDefault="007B75E0">
      <w:pPr>
        <w:widowControl w:val="0"/>
      </w:pPr>
    </w:p>
    <w:p w:rsidR="00294439" w:rsidRDefault="007B75E0">
      <w:pPr>
        <w:widowControl w:val="0"/>
      </w:pPr>
      <w:r>
        <w:t xml:space="preserve">You will be required to do all assigned reading, attend class regularly and contribute actively to our discussions.  </w:t>
      </w:r>
    </w:p>
    <w:p w:rsidR="00294439" w:rsidRDefault="00294439">
      <w:pPr>
        <w:widowControl w:val="0"/>
      </w:pPr>
    </w:p>
    <w:p w:rsidR="00294439" w:rsidRDefault="00294439" w:rsidP="00294439">
      <w:pPr>
        <w:widowControl w:val="0"/>
      </w:pPr>
      <w:r>
        <w:t>In addition to class, you will be required to participate through contributions to a discussion board at the Blackboard website for this course (</w:t>
      </w:r>
      <w:hyperlink r:id="rId9" w:history="1">
        <w:r w:rsidRPr="0034418D">
          <w:rPr>
            <w:rStyle w:val="Hyperlink"/>
          </w:rPr>
          <w:t>https://blackboard.usc.edu</w:t>
        </w:r>
      </w:hyperlink>
      <w:r>
        <w:t xml:space="preserve">).   Every student will be required to submit at least </w:t>
      </w:r>
      <w:r w:rsidRPr="00626AC9">
        <w:rPr>
          <w:i/>
        </w:rPr>
        <w:t>three</w:t>
      </w:r>
      <w:r>
        <w:rPr>
          <w:i/>
        </w:rPr>
        <w:t xml:space="preserve"> shorter</w:t>
      </w:r>
      <w:r>
        <w:t xml:space="preserve"> </w:t>
      </w:r>
      <w:r w:rsidRPr="002F4440">
        <w:rPr>
          <w:i/>
        </w:rPr>
        <w:t>postings</w:t>
      </w:r>
      <w:r>
        <w:t xml:space="preserve"> of at least 150 words each (one page), and </w:t>
      </w:r>
      <w:r>
        <w:rPr>
          <w:i/>
        </w:rPr>
        <w:t xml:space="preserve">two longer postings </w:t>
      </w:r>
      <w:r w:rsidRPr="002F4440">
        <w:t>of 2-4 pages (30</w:t>
      </w:r>
      <w:r>
        <w:t>0-6</w:t>
      </w:r>
      <w:r w:rsidRPr="002F4440">
        <w:t>00 words)</w:t>
      </w:r>
      <w:r>
        <w:t xml:space="preserve">.  Shorter postings should contain an argument, a well-articulated point, or a series of questions addressed to the readings, or an assessment or account of web materials on closely related topics.   </w:t>
      </w:r>
    </w:p>
    <w:p w:rsidR="00294439" w:rsidRDefault="00294439" w:rsidP="00294439">
      <w:pPr>
        <w:widowControl w:val="0"/>
      </w:pPr>
    </w:p>
    <w:p w:rsidR="00294439" w:rsidRDefault="00294439" w:rsidP="00294439">
      <w:pPr>
        <w:widowControl w:val="0"/>
      </w:pPr>
      <w:r>
        <w:t>Long postings are designed to give you a chance to analyze some aspect of one of the many cases we will discuss in greater depth, and set the stage for our class discussion.  Examples of possible long posting themes include:</w:t>
      </w:r>
    </w:p>
    <w:p w:rsidR="00294439" w:rsidRDefault="00294439" w:rsidP="00294439">
      <w:pPr>
        <w:widowControl w:val="0"/>
      </w:pPr>
      <w:r>
        <w:lastRenderedPageBreak/>
        <w:t>--Analyze and either defend or critique one of the opinions in a court case we will read.</w:t>
      </w:r>
    </w:p>
    <w:p w:rsidR="00294439" w:rsidRDefault="00294439" w:rsidP="00294439">
      <w:pPr>
        <w:widowControl w:val="0"/>
      </w:pPr>
      <w:r>
        <w:t xml:space="preserve">--Critically assess one or more of the policy or ethical arguments in the readings (e.g., the case </w:t>
      </w:r>
      <w:proofErr w:type="spellStart"/>
      <w:r>
        <w:t>Kelman</w:t>
      </w:r>
      <w:proofErr w:type="spellEnd"/>
      <w:r>
        <w:t xml:space="preserve"> makes against cost-benefit analysis, or the defense of the Pak </w:t>
      </w:r>
      <w:proofErr w:type="spellStart"/>
      <w:r>
        <w:t>Mun</w:t>
      </w:r>
      <w:proofErr w:type="spellEnd"/>
      <w:r>
        <w:t xml:space="preserve"> dam by the World Bank)</w:t>
      </w:r>
    </w:p>
    <w:p w:rsidR="00294439" w:rsidRDefault="00294439" w:rsidP="00294439">
      <w:pPr>
        <w:widowControl w:val="0"/>
      </w:pPr>
      <w:r>
        <w:t>--Critically assess the environmental policy outcome in one of the policy case studies.</w:t>
      </w:r>
    </w:p>
    <w:p w:rsidR="00294439" w:rsidRDefault="00294439" w:rsidP="00294439">
      <w:pPr>
        <w:widowControl w:val="0"/>
      </w:pPr>
      <w:r>
        <w:t xml:space="preserve">--Analyze the politics of the outcome in one of the policy case studies (e.g., </w:t>
      </w:r>
      <w:proofErr w:type="gramStart"/>
      <w:r>
        <w:t>What</w:t>
      </w:r>
      <w:proofErr w:type="gramEnd"/>
      <w:r>
        <w:t xml:space="preserve"> explains the result?  What interests, power relations or choices were at work?)</w:t>
      </w:r>
    </w:p>
    <w:p w:rsidR="00294439" w:rsidRDefault="00294439" w:rsidP="00294439">
      <w:pPr>
        <w:widowControl w:val="0"/>
      </w:pPr>
      <w:r>
        <w:t>--Critically assess the choices made by one of the stakeholders in a policy case study (e.g., What U.S. strategies might have worked better in the Copenhagen climate negotiations, and why?)</w:t>
      </w:r>
    </w:p>
    <w:p w:rsidR="00294439" w:rsidRDefault="00294439" w:rsidP="00294439">
      <w:pPr>
        <w:widowControl w:val="0"/>
      </w:pPr>
      <w:r>
        <w:t xml:space="preserve">--Any of the questions posed by </w:t>
      </w:r>
      <w:proofErr w:type="spellStart"/>
      <w:r>
        <w:t>Layzer</w:t>
      </w:r>
      <w:proofErr w:type="spellEnd"/>
      <w:r>
        <w:t xml:space="preserve"> text at the conclusion of the case chapters in her book.</w:t>
      </w:r>
    </w:p>
    <w:p w:rsidR="00294439" w:rsidRDefault="00294439" w:rsidP="00294439">
      <w:pPr>
        <w:widowControl w:val="0"/>
      </w:pPr>
    </w:p>
    <w:p w:rsidR="00294439" w:rsidRDefault="00294439" w:rsidP="00294439">
      <w:pPr>
        <w:widowControl w:val="0"/>
      </w:pPr>
      <w:r>
        <w:t>You are encouraged to speak with the instructor about your ideas for postings, and to approach these assignments creatively.  Consider how your longer postings can be used to develop independent research on related topics, or to explore ideas for a term paper.</w:t>
      </w:r>
    </w:p>
    <w:p w:rsidR="00294439" w:rsidRDefault="00294439" w:rsidP="00294439">
      <w:pPr>
        <w:widowControl w:val="0"/>
      </w:pPr>
    </w:p>
    <w:p w:rsidR="00294439" w:rsidRDefault="00294439" w:rsidP="00294439">
      <w:pPr>
        <w:widowControl w:val="0"/>
      </w:pPr>
      <w:r>
        <w:t xml:space="preserve">All postings are due </w:t>
      </w:r>
      <w:r>
        <w:rPr>
          <w:i/>
        </w:rPr>
        <w:t xml:space="preserve">by 5 p.m. on the day </w:t>
      </w:r>
      <w:proofErr w:type="spellStart"/>
      <w:r>
        <w:rPr>
          <w:i/>
        </w:rPr>
        <w:t>prec</w:t>
      </w:r>
      <w:r w:rsidR="00856566">
        <w:rPr>
          <w:i/>
        </w:rPr>
        <w:t>e</w:t>
      </w:r>
      <w:r>
        <w:rPr>
          <w:i/>
        </w:rPr>
        <w:t>eding</w:t>
      </w:r>
      <w:proofErr w:type="spellEnd"/>
      <w:r>
        <w:rPr>
          <w:i/>
        </w:rPr>
        <w:t xml:space="preserve"> the relevant class session</w:t>
      </w:r>
      <w:r>
        <w:t xml:space="preserve">.  When agreed by the instructor, participation in some of our in-class role-playing exercises and debates may be substituted for the shorter postings.  Multiple postings in the same week will generally be counted as part of a single posting.  </w:t>
      </w:r>
    </w:p>
    <w:p w:rsidR="00BD3006" w:rsidRDefault="00BD3006">
      <w:pPr>
        <w:widowControl w:val="0"/>
      </w:pPr>
    </w:p>
    <w:p w:rsidR="007B75E0" w:rsidRDefault="007B75E0">
      <w:pPr>
        <w:widowControl w:val="0"/>
      </w:pPr>
      <w:r>
        <w:t>In addition to a mid-term and a final</w:t>
      </w:r>
      <w:r w:rsidR="00637E7F">
        <w:t xml:space="preserve"> exam or paper</w:t>
      </w:r>
      <w:r>
        <w:t xml:space="preserve">, you will be expected to complete two </w:t>
      </w:r>
      <w:r w:rsidR="00E4086D">
        <w:t xml:space="preserve">other </w:t>
      </w:r>
      <w:r>
        <w:t xml:space="preserve">written assignments.  The first, due </w:t>
      </w:r>
      <w:r w:rsidR="003B6ED9">
        <w:t xml:space="preserve">February </w:t>
      </w:r>
      <w:r w:rsidR="00242FFD">
        <w:t>13</w:t>
      </w:r>
      <w:r>
        <w:t xml:space="preserve">, will be a written exercise of </w:t>
      </w:r>
      <w:r w:rsidR="005D6319">
        <w:t>6</w:t>
      </w:r>
      <w:r w:rsidR="00D05822">
        <w:t>-8</w:t>
      </w:r>
      <w:r>
        <w:t xml:space="preserve"> pages that is designed to initiate you into the vast world of materials now available online for the study of environmental law, policy and politics</w:t>
      </w:r>
      <w:r w:rsidR="005D6319">
        <w:t>, and to give you a chance to reflect on the underlying philosophy of environmental law</w:t>
      </w:r>
      <w:r>
        <w:t>.  Details on this assignment will be h</w:t>
      </w:r>
      <w:r w:rsidR="00637E7F">
        <w:t>anded out i</w:t>
      </w:r>
      <w:r w:rsidR="00242FFD">
        <w:t>n class on January 13</w:t>
      </w:r>
      <w:r w:rsidR="00D05822">
        <w:t xml:space="preserve"> and placed on Blackboard in the Assignments folder</w:t>
      </w:r>
      <w:r>
        <w:t xml:space="preserve">.  </w:t>
      </w:r>
    </w:p>
    <w:p w:rsidR="007B75E0" w:rsidRDefault="007B75E0">
      <w:pPr>
        <w:widowControl w:val="0"/>
      </w:pPr>
    </w:p>
    <w:p w:rsidR="00294439" w:rsidRDefault="00294439" w:rsidP="00294439">
      <w:pPr>
        <w:widowControl w:val="0"/>
      </w:pPr>
      <w:r>
        <w:t xml:space="preserve">In the last half of the course, you will have the option of a </w:t>
      </w:r>
      <w:r w:rsidR="00242FFD">
        <w:t xml:space="preserve">take-home </w:t>
      </w:r>
      <w:r>
        <w:t xml:space="preserve">final examination or, with the instructor’s permission, a term paper of around 13-15 pages.  A handout to be distributed following the midterm will explain the term paper requirements further.  </w:t>
      </w:r>
    </w:p>
    <w:p w:rsidR="00294439" w:rsidRDefault="00294439" w:rsidP="00294439">
      <w:pPr>
        <w:widowControl w:val="0"/>
      </w:pPr>
    </w:p>
    <w:p w:rsidR="00E4086D" w:rsidRDefault="00E4086D">
      <w:pPr>
        <w:widowControl w:val="0"/>
      </w:pPr>
    </w:p>
    <w:p w:rsidR="007B75E0" w:rsidRDefault="007B75E0">
      <w:pPr>
        <w:widowControl w:val="0"/>
      </w:pPr>
      <w:r>
        <w:tab/>
        <w:t>Final grades will be based on the following weights:</w:t>
      </w:r>
    </w:p>
    <w:p w:rsidR="007B75E0" w:rsidRDefault="007B75E0">
      <w:pPr>
        <w:widowControl w:val="0"/>
      </w:pPr>
    </w:p>
    <w:tbl>
      <w:tblPr>
        <w:tblW w:w="0" w:type="auto"/>
        <w:tblInd w:w="120" w:type="dxa"/>
        <w:tblLayout w:type="fixed"/>
        <w:tblCellMar>
          <w:left w:w="120" w:type="dxa"/>
          <w:right w:w="120" w:type="dxa"/>
        </w:tblCellMar>
        <w:tblLook w:val="0000" w:firstRow="0" w:lastRow="0" w:firstColumn="0" w:lastColumn="0" w:noHBand="0" w:noVBand="0"/>
      </w:tblPr>
      <w:tblGrid>
        <w:gridCol w:w="5040"/>
        <w:gridCol w:w="4320"/>
      </w:tblGrid>
      <w:tr w:rsidR="00294439" w:rsidTr="00C60AD2">
        <w:trPr>
          <w:cantSplit/>
        </w:trPr>
        <w:tc>
          <w:tcPr>
            <w:tcW w:w="5040" w:type="dxa"/>
          </w:tcPr>
          <w:p w:rsidR="00294439" w:rsidRDefault="00294439" w:rsidP="00C60AD2">
            <w:pPr>
              <w:widowControl w:val="0"/>
              <w:spacing w:before="100" w:after="48"/>
              <w:jc w:val="right"/>
            </w:pPr>
            <w:r>
              <w:t>First assignment:</w:t>
            </w:r>
          </w:p>
        </w:tc>
        <w:tc>
          <w:tcPr>
            <w:tcW w:w="4320" w:type="dxa"/>
          </w:tcPr>
          <w:p w:rsidR="00294439" w:rsidRDefault="00294439" w:rsidP="00C60AD2">
            <w:pPr>
              <w:widowControl w:val="0"/>
              <w:spacing w:before="100" w:after="48"/>
            </w:pPr>
            <w:r>
              <w:t>15%</w:t>
            </w:r>
          </w:p>
        </w:tc>
      </w:tr>
      <w:tr w:rsidR="00294439" w:rsidTr="00C60AD2">
        <w:trPr>
          <w:cantSplit/>
        </w:trPr>
        <w:tc>
          <w:tcPr>
            <w:tcW w:w="5040" w:type="dxa"/>
          </w:tcPr>
          <w:p w:rsidR="00294439" w:rsidRDefault="00294439" w:rsidP="00C60AD2">
            <w:pPr>
              <w:widowControl w:val="0"/>
              <w:spacing w:before="100" w:after="48"/>
              <w:jc w:val="right"/>
            </w:pPr>
            <w:r>
              <w:t>Mid-term:</w:t>
            </w:r>
          </w:p>
        </w:tc>
        <w:tc>
          <w:tcPr>
            <w:tcW w:w="4320" w:type="dxa"/>
          </w:tcPr>
          <w:p w:rsidR="00294439" w:rsidRDefault="00294439" w:rsidP="00C60AD2">
            <w:pPr>
              <w:widowControl w:val="0"/>
              <w:spacing w:before="100" w:after="48"/>
            </w:pPr>
            <w:r>
              <w:t>20%</w:t>
            </w:r>
          </w:p>
        </w:tc>
      </w:tr>
      <w:tr w:rsidR="00294439" w:rsidTr="00C60AD2">
        <w:trPr>
          <w:cantSplit/>
        </w:trPr>
        <w:tc>
          <w:tcPr>
            <w:tcW w:w="5040" w:type="dxa"/>
          </w:tcPr>
          <w:p w:rsidR="00294439" w:rsidRDefault="00294439" w:rsidP="00C60AD2">
            <w:pPr>
              <w:widowControl w:val="0"/>
              <w:spacing w:before="100" w:after="48"/>
              <w:jc w:val="right"/>
            </w:pPr>
            <w:r>
              <w:t>Short discussion board postings:</w:t>
            </w:r>
          </w:p>
        </w:tc>
        <w:tc>
          <w:tcPr>
            <w:tcW w:w="4320" w:type="dxa"/>
          </w:tcPr>
          <w:p w:rsidR="00294439" w:rsidRDefault="00294439" w:rsidP="00C60AD2">
            <w:pPr>
              <w:widowControl w:val="0"/>
              <w:spacing w:before="100" w:after="48"/>
            </w:pPr>
            <w:r>
              <w:t>15% (5% each)</w:t>
            </w:r>
          </w:p>
        </w:tc>
      </w:tr>
      <w:tr w:rsidR="00294439" w:rsidTr="00C60AD2">
        <w:trPr>
          <w:cantSplit/>
        </w:trPr>
        <w:tc>
          <w:tcPr>
            <w:tcW w:w="5040" w:type="dxa"/>
          </w:tcPr>
          <w:p w:rsidR="00294439" w:rsidRDefault="00294439" w:rsidP="00C60AD2">
            <w:pPr>
              <w:widowControl w:val="0"/>
              <w:spacing w:before="100" w:after="48"/>
              <w:jc w:val="right"/>
            </w:pPr>
            <w:r>
              <w:t>Long discussion board postings (mini-papers):</w:t>
            </w:r>
          </w:p>
        </w:tc>
        <w:tc>
          <w:tcPr>
            <w:tcW w:w="4320" w:type="dxa"/>
          </w:tcPr>
          <w:p w:rsidR="00294439" w:rsidRDefault="00294439" w:rsidP="00C60AD2">
            <w:pPr>
              <w:widowControl w:val="0"/>
              <w:spacing w:before="100" w:after="48"/>
            </w:pPr>
            <w:r>
              <w:t>20%  (10% each)</w:t>
            </w:r>
          </w:p>
        </w:tc>
      </w:tr>
      <w:tr w:rsidR="00294439" w:rsidTr="00C60AD2">
        <w:trPr>
          <w:cantSplit/>
        </w:trPr>
        <w:tc>
          <w:tcPr>
            <w:tcW w:w="5040" w:type="dxa"/>
          </w:tcPr>
          <w:p w:rsidR="00294439" w:rsidRDefault="00294439" w:rsidP="00C60AD2">
            <w:pPr>
              <w:widowControl w:val="0"/>
              <w:spacing w:before="100" w:after="48"/>
              <w:jc w:val="right"/>
            </w:pPr>
            <w:r>
              <w:t>Final exam or paper:</w:t>
            </w:r>
          </w:p>
        </w:tc>
        <w:tc>
          <w:tcPr>
            <w:tcW w:w="4320" w:type="dxa"/>
          </w:tcPr>
          <w:p w:rsidR="00294439" w:rsidRDefault="00294439" w:rsidP="00C60AD2">
            <w:pPr>
              <w:widowControl w:val="0"/>
              <w:spacing w:before="100" w:after="48"/>
            </w:pPr>
            <w:r>
              <w:t>30%</w:t>
            </w:r>
          </w:p>
        </w:tc>
      </w:tr>
    </w:tbl>
    <w:p w:rsidR="007B75E0" w:rsidRDefault="007B75E0">
      <w:pPr>
        <w:widowControl w:val="0"/>
      </w:pPr>
    </w:p>
    <w:p w:rsidR="007B75E0" w:rsidRDefault="007B75E0">
      <w:pPr>
        <w:widowControl w:val="0"/>
      </w:pPr>
      <w:r>
        <w:tab/>
        <w:t xml:space="preserve">This list of assignments is based on the assumption that all students will do all the </w:t>
      </w:r>
      <w:r>
        <w:lastRenderedPageBreak/>
        <w:t>required reading, attend all classes and participate regularly and constructively in discussions.  Failure to do any of these tasks will be considered just cause for lowering of your final grade.</w:t>
      </w:r>
    </w:p>
    <w:p w:rsidR="007B75E0" w:rsidRDefault="007B75E0">
      <w:pPr>
        <w:widowControl w:val="0"/>
        <w:rPr>
          <w:sz w:val="20"/>
        </w:rPr>
      </w:pPr>
    </w:p>
    <w:p w:rsidR="00980CD0" w:rsidRDefault="00980CD0" w:rsidP="00980CD0">
      <w:pPr>
        <w:widowControl w:val="0"/>
        <w:ind w:firstLine="720"/>
      </w:pPr>
      <w:r>
        <w:t xml:space="preserve">USC seeks to maintain an optimal leaning environment. General principles of academic honesty include the concept of respect for the intellectual property  of others, the expectation that individual work will be submitted unless otherwise allowed by the instructor, and the obligations both to protect one’s own academic work from misuse by others as well as to avoid using another’s work as one’s own. All students are expected to understand and abide by these principles. </w:t>
      </w:r>
      <w:proofErr w:type="spellStart"/>
      <w:r>
        <w:t>Scampus</w:t>
      </w:r>
      <w:proofErr w:type="spellEnd"/>
      <w:r>
        <w:t xml:space="preserve">, the Student Guidebook, contains the Student Conduct Code in Section 11.00, while the recommended sanctions are located in Appendix A: </w:t>
      </w:r>
      <w:hyperlink r:id="rId10" w:history="1">
        <w:r w:rsidRPr="003174B8">
          <w:rPr>
            <w:rStyle w:val="Hyperlink"/>
          </w:rPr>
          <w:t>http://web-app.usc.edu/scampus/university-governance</w:t>
        </w:r>
      </w:hyperlink>
    </w:p>
    <w:p w:rsidR="00980CD0" w:rsidRDefault="00980CD0" w:rsidP="00980CD0">
      <w:pPr>
        <w:widowControl w:val="0"/>
        <w:ind w:firstLine="720"/>
      </w:pPr>
    </w:p>
    <w:p w:rsidR="00980CD0" w:rsidRDefault="00980CD0" w:rsidP="00980CD0">
      <w:pPr>
        <w:widowControl w:val="0"/>
        <w:ind w:firstLine="720"/>
      </w:pPr>
      <w:r>
        <w:t xml:space="preserve">Students will be referred to the Office of Student Judicial Affairs and Community Standards for further review, should there be any suspicion of academic dishonesty. The Review process can be found at: </w:t>
      </w:r>
      <w:hyperlink r:id="rId11" w:history="1">
        <w:r w:rsidRPr="003174B8">
          <w:rPr>
            <w:rStyle w:val="Hyperlink"/>
          </w:rPr>
          <w:t>http://usc.edu/student-affairs/SJACS/</w:t>
        </w:r>
      </w:hyperlink>
      <w:r>
        <w:t xml:space="preserve">. </w:t>
      </w:r>
    </w:p>
    <w:p w:rsidR="007B75E0" w:rsidRDefault="007B75E0" w:rsidP="00980CD0">
      <w:pPr>
        <w:widowControl w:val="0"/>
        <w:ind w:firstLine="720"/>
        <w:rPr>
          <w:b/>
        </w:rPr>
      </w:pPr>
    </w:p>
    <w:p w:rsidR="007B75E0" w:rsidRDefault="007B75E0">
      <w:pPr>
        <w:widowControl w:val="0"/>
        <w:jc w:val="center"/>
        <w:rPr>
          <w:b/>
        </w:rPr>
      </w:pPr>
    </w:p>
    <w:p w:rsidR="00294439" w:rsidRDefault="007B75E0">
      <w:pPr>
        <w:widowControl w:val="0"/>
        <w:jc w:val="center"/>
        <w:rPr>
          <w:b/>
        </w:rPr>
      </w:pPr>
      <w:r>
        <w:rPr>
          <w:b/>
        </w:rPr>
        <w:t>Semester Plan</w:t>
      </w:r>
      <w:r w:rsidR="00294439">
        <w:rPr>
          <w:b/>
        </w:rPr>
        <w:t xml:space="preserve"> </w:t>
      </w:r>
    </w:p>
    <w:p w:rsidR="007B75E0" w:rsidRPr="00294439" w:rsidRDefault="00294439">
      <w:pPr>
        <w:widowControl w:val="0"/>
        <w:jc w:val="center"/>
      </w:pPr>
      <w:r w:rsidRPr="00294439">
        <w:t>(</w:t>
      </w:r>
      <w:proofErr w:type="gramStart"/>
      <w:r w:rsidRPr="00294439">
        <w:t>subject</w:t>
      </w:r>
      <w:proofErr w:type="gramEnd"/>
      <w:r w:rsidRPr="00294439">
        <w:t xml:space="preserve"> to change</w:t>
      </w:r>
      <w:r>
        <w:t>, any alterations to be announced in advance)</w:t>
      </w:r>
    </w:p>
    <w:p w:rsidR="007B75E0" w:rsidRDefault="007B75E0">
      <w:pPr>
        <w:widowControl w:val="0"/>
      </w:pPr>
    </w:p>
    <w:p w:rsidR="007B75E0" w:rsidRDefault="007B75E0">
      <w:pPr>
        <w:widowControl w:val="0"/>
      </w:pPr>
    </w:p>
    <w:p w:rsidR="007B75E0" w:rsidRDefault="0005066E">
      <w:pPr>
        <w:widowControl w:val="0"/>
        <w:rPr>
          <w:b/>
        </w:rPr>
      </w:pPr>
      <w:r>
        <w:rPr>
          <w:b/>
        </w:rPr>
        <w:t>January 1</w:t>
      </w:r>
      <w:r w:rsidR="00587331">
        <w:rPr>
          <w:b/>
        </w:rPr>
        <w:t>3</w:t>
      </w:r>
      <w:r w:rsidR="007B75E0">
        <w:rPr>
          <w:b/>
        </w:rPr>
        <w:t>: Introduction</w:t>
      </w:r>
    </w:p>
    <w:p w:rsidR="007B75E0" w:rsidRDefault="007B75E0">
      <w:pPr>
        <w:widowControl w:val="0"/>
      </w:pPr>
    </w:p>
    <w:p w:rsidR="007B75E0" w:rsidRDefault="009A6435">
      <w:pPr>
        <w:widowControl w:val="0"/>
        <w:rPr>
          <w:b/>
        </w:rPr>
      </w:pPr>
      <w:r>
        <w:rPr>
          <w:b/>
        </w:rPr>
        <w:t xml:space="preserve">January </w:t>
      </w:r>
      <w:r w:rsidR="00587331">
        <w:rPr>
          <w:b/>
        </w:rPr>
        <w:t>15, 20</w:t>
      </w:r>
      <w:r w:rsidR="007B75E0">
        <w:rPr>
          <w:b/>
        </w:rPr>
        <w:t xml:space="preserve">:   First principles </w:t>
      </w:r>
      <w:r w:rsidR="00073333">
        <w:rPr>
          <w:b/>
        </w:rPr>
        <w:t xml:space="preserve">and </w:t>
      </w:r>
      <w:r w:rsidR="007B75E0">
        <w:rPr>
          <w:b/>
        </w:rPr>
        <w:t>history</w:t>
      </w:r>
    </w:p>
    <w:p w:rsidR="006F2944" w:rsidRDefault="006F2944">
      <w:pPr>
        <w:widowControl w:val="0"/>
      </w:pPr>
    </w:p>
    <w:p w:rsidR="007B75E0" w:rsidRDefault="007B75E0">
      <w:pPr>
        <w:widowControl w:val="0"/>
      </w:pPr>
      <w:r>
        <w:t xml:space="preserve">Peter Singer, “All Animals are Equal,” in David </w:t>
      </w:r>
      <w:proofErr w:type="spellStart"/>
      <w:r>
        <w:t>Schmidtz</w:t>
      </w:r>
      <w:proofErr w:type="spellEnd"/>
      <w:r>
        <w:t xml:space="preserve"> and </w:t>
      </w:r>
      <w:proofErr w:type="spellStart"/>
      <w:r>
        <w:t>Elizabether</w:t>
      </w:r>
      <w:proofErr w:type="spellEnd"/>
      <w:r>
        <w:t xml:space="preserve"> </w:t>
      </w:r>
      <w:proofErr w:type="spellStart"/>
      <w:r>
        <w:t>Willott</w:t>
      </w:r>
      <w:proofErr w:type="spellEnd"/>
      <w:r>
        <w:t xml:space="preserve">, </w:t>
      </w:r>
      <w:r>
        <w:rPr>
          <w:i/>
        </w:rPr>
        <w:t>Environmental Ethics: What Really Matters, What Really Works</w:t>
      </w:r>
      <w:r>
        <w:t xml:space="preserve"> (New York: Oxford Un</w:t>
      </w:r>
      <w:r w:rsidR="00C52381">
        <w:t>iversity Press, 201</w:t>
      </w:r>
      <w:r w:rsidR="00005DCA">
        <w:t>2), pp. 49-58</w:t>
      </w:r>
      <w:r>
        <w:t>.</w:t>
      </w:r>
    </w:p>
    <w:p w:rsidR="00005DCA" w:rsidRDefault="00005DCA" w:rsidP="00005DCA">
      <w:pPr>
        <w:widowControl w:val="0"/>
      </w:pPr>
      <w:r>
        <w:t xml:space="preserve">Mark </w:t>
      </w:r>
      <w:proofErr w:type="spellStart"/>
      <w:r>
        <w:t>Sagoff</w:t>
      </w:r>
      <w:proofErr w:type="spellEnd"/>
      <w:r>
        <w:t xml:space="preserve">, “Animal Liberation and Environmental Ethics: Bad Marriage, Quick Divorce,” in </w:t>
      </w:r>
      <w:proofErr w:type="spellStart"/>
      <w:r>
        <w:t>Schmidtz</w:t>
      </w:r>
      <w:proofErr w:type="spellEnd"/>
      <w:r>
        <w:t xml:space="preserve"> and </w:t>
      </w:r>
      <w:proofErr w:type="spellStart"/>
      <w:r>
        <w:t>Willott</w:t>
      </w:r>
      <w:proofErr w:type="spellEnd"/>
      <w:r>
        <w:t>, pp. 59-65.</w:t>
      </w:r>
    </w:p>
    <w:p w:rsidR="007B75E0" w:rsidRDefault="007B75E0">
      <w:pPr>
        <w:widowControl w:val="0"/>
      </w:pPr>
      <w:r>
        <w:t xml:space="preserve">Aldo Leopold, “The Land Ethic,” in </w:t>
      </w:r>
      <w:proofErr w:type="spellStart"/>
      <w:r>
        <w:t>Schmidtz</w:t>
      </w:r>
      <w:proofErr w:type="spellEnd"/>
      <w:r>
        <w:t xml:space="preserve"> and </w:t>
      </w:r>
      <w:proofErr w:type="spellStart"/>
      <w:r>
        <w:t>Willott</w:t>
      </w:r>
      <w:proofErr w:type="spellEnd"/>
      <w:r>
        <w:t xml:space="preserve">, pp. </w:t>
      </w:r>
      <w:r w:rsidR="00005DCA">
        <w:t>124-129</w:t>
      </w:r>
      <w:r>
        <w:t>.</w:t>
      </w:r>
    </w:p>
    <w:p w:rsidR="007B75E0" w:rsidRDefault="007B75E0">
      <w:pPr>
        <w:widowControl w:val="0"/>
      </w:pPr>
      <w:r>
        <w:t xml:space="preserve">Holmes Rolston III, “Values in and Duties to the Natural World,” in </w:t>
      </w:r>
      <w:proofErr w:type="spellStart"/>
      <w:r w:rsidR="00005DCA">
        <w:t>Schmidtz</w:t>
      </w:r>
      <w:proofErr w:type="spellEnd"/>
      <w:r w:rsidR="00005DCA">
        <w:t xml:space="preserve"> and Willmott, pp. 66-70</w:t>
      </w:r>
      <w:r>
        <w:t>.</w:t>
      </w:r>
    </w:p>
    <w:p w:rsidR="000F6D58" w:rsidRDefault="000F6D58" w:rsidP="000F6D58">
      <w:pPr>
        <w:widowControl w:val="0"/>
      </w:pPr>
      <w:r w:rsidRPr="000F6D58">
        <w:t xml:space="preserve">*Garrett Hardin, “The Tragedy of the Commons,” online at </w:t>
      </w:r>
      <w:hyperlink r:id="rId12" w:history="1">
        <w:r w:rsidRPr="000F6D58">
          <w:rPr>
            <w:color w:val="0000FF"/>
            <w:u w:val="single"/>
          </w:rPr>
          <w:t>http://www.sciencemag.org/cgi/content/full/162/3859/1</w:t>
        </w:r>
        <w:r w:rsidRPr="000F6D58">
          <w:rPr>
            <w:color w:val="0000FF"/>
            <w:u w:val="single"/>
          </w:rPr>
          <w:t>2</w:t>
        </w:r>
        <w:r w:rsidRPr="000F6D58">
          <w:rPr>
            <w:color w:val="0000FF"/>
            <w:u w:val="single"/>
          </w:rPr>
          <w:t>43</w:t>
        </w:r>
      </w:hyperlink>
      <w:r w:rsidRPr="000F6D58">
        <w:t>.</w:t>
      </w:r>
    </w:p>
    <w:p w:rsidR="00F34F93" w:rsidRPr="000F6D58" w:rsidRDefault="00F34F93" w:rsidP="000F6D58">
      <w:pPr>
        <w:widowControl w:val="0"/>
      </w:pPr>
      <w:r>
        <w:t xml:space="preserve">Elizabeth </w:t>
      </w:r>
      <w:proofErr w:type="spellStart"/>
      <w:r>
        <w:t>Willott</w:t>
      </w:r>
      <w:proofErr w:type="spellEnd"/>
      <w:r>
        <w:t>, “Restoring Nature, Without Mosquitos?</w:t>
      </w:r>
      <w:proofErr w:type="gramStart"/>
      <w:r>
        <w:t>”,</w:t>
      </w:r>
      <w:proofErr w:type="gramEnd"/>
      <w:r>
        <w:t xml:space="preserve"> in </w:t>
      </w:r>
      <w:proofErr w:type="spellStart"/>
      <w:r>
        <w:t>Schmidtz</w:t>
      </w:r>
      <w:proofErr w:type="spellEnd"/>
      <w:r>
        <w:t xml:space="preserve"> and </w:t>
      </w:r>
      <w:proofErr w:type="spellStart"/>
      <w:r>
        <w:t>Willott</w:t>
      </w:r>
      <w:proofErr w:type="spellEnd"/>
      <w:r>
        <w:t>, pp. 244-258.</w:t>
      </w:r>
    </w:p>
    <w:p w:rsidR="007B75E0" w:rsidRDefault="00BA7EE1">
      <w:pPr>
        <w:widowControl w:val="0"/>
      </w:pPr>
      <w:r>
        <w:rPr>
          <w:lang w:val="de-DE"/>
        </w:rPr>
        <w:t>*</w:t>
      </w:r>
      <w:r w:rsidRPr="00BA7EE1">
        <w:rPr>
          <w:lang w:val="de-DE"/>
        </w:rPr>
        <w:t xml:space="preserve">Steffen, W., Crutzen, P. J., &amp; McNeill, J. R. (2007). </w:t>
      </w:r>
      <w:r w:rsidRPr="00BA7EE1">
        <w:t>The Anthropocene: Are Humans Now Overwhelming the Great Forces of Nature</w:t>
      </w:r>
      <w:r w:rsidR="00005DCA">
        <w:t>?</w:t>
      </w:r>
      <w:r w:rsidRPr="00BA7EE1">
        <w:rPr>
          <w:i/>
        </w:rPr>
        <w:t xml:space="preserve"> AMBIO: A Journal of the Human Environment</w:t>
      </w:r>
      <w:r w:rsidRPr="00BA7EE1">
        <w:t>, 36(8), 614-621.</w:t>
      </w:r>
    </w:p>
    <w:p w:rsidR="007B75E0" w:rsidRDefault="007B75E0">
      <w:pPr>
        <w:widowControl w:val="0"/>
      </w:pPr>
    </w:p>
    <w:p w:rsidR="00E4086D" w:rsidRDefault="00E4086D">
      <w:pPr>
        <w:widowControl w:val="0"/>
      </w:pPr>
    </w:p>
    <w:p w:rsidR="00EE1685" w:rsidRDefault="00EE1685">
      <w:pPr>
        <w:widowControl w:val="0"/>
        <w:rPr>
          <w:b/>
        </w:rPr>
      </w:pPr>
    </w:p>
    <w:p w:rsidR="00EE1685" w:rsidRDefault="00EE1685">
      <w:pPr>
        <w:widowControl w:val="0"/>
        <w:rPr>
          <w:b/>
        </w:rPr>
      </w:pPr>
    </w:p>
    <w:p w:rsidR="007B75E0" w:rsidRDefault="0005066E">
      <w:pPr>
        <w:widowControl w:val="0"/>
        <w:rPr>
          <w:b/>
        </w:rPr>
      </w:pPr>
      <w:r>
        <w:rPr>
          <w:b/>
        </w:rPr>
        <w:lastRenderedPageBreak/>
        <w:t>January 2</w:t>
      </w:r>
      <w:r w:rsidR="00587331">
        <w:rPr>
          <w:b/>
        </w:rPr>
        <w:t>2</w:t>
      </w:r>
      <w:r>
        <w:rPr>
          <w:b/>
        </w:rPr>
        <w:t xml:space="preserve">, </w:t>
      </w:r>
      <w:r w:rsidR="00587331">
        <w:rPr>
          <w:b/>
        </w:rPr>
        <w:t>27</w:t>
      </w:r>
      <w:r w:rsidR="007B75E0">
        <w:rPr>
          <w:b/>
        </w:rPr>
        <w:t>: Dilemmas of contemporary environmentalism</w:t>
      </w:r>
    </w:p>
    <w:p w:rsidR="003E65DF" w:rsidRDefault="003E65DF">
      <w:pPr>
        <w:widowControl w:val="0"/>
      </w:pPr>
    </w:p>
    <w:p w:rsidR="007B75E0" w:rsidRPr="00A52A8D" w:rsidRDefault="003E65DF">
      <w:pPr>
        <w:widowControl w:val="0"/>
        <w:rPr>
          <w:b/>
          <w:i/>
        </w:rPr>
      </w:pPr>
      <w:r w:rsidRPr="00A52A8D">
        <w:rPr>
          <w:b/>
          <w:i/>
        </w:rPr>
        <w:t xml:space="preserve">Developed-world versus </w:t>
      </w:r>
      <w:r w:rsidR="00073333">
        <w:rPr>
          <w:b/>
          <w:i/>
        </w:rPr>
        <w:t>d</w:t>
      </w:r>
      <w:r w:rsidRPr="00A52A8D">
        <w:rPr>
          <w:b/>
          <w:i/>
        </w:rPr>
        <w:t xml:space="preserve">eveloping-world </w:t>
      </w:r>
      <w:r w:rsidR="00073333">
        <w:rPr>
          <w:b/>
          <w:i/>
        </w:rPr>
        <w:t>e</w:t>
      </w:r>
      <w:r w:rsidRPr="00A52A8D">
        <w:rPr>
          <w:b/>
          <w:i/>
        </w:rPr>
        <w:t>nvironmentalism:</w:t>
      </w:r>
      <w:r w:rsidR="007B75E0" w:rsidRPr="00A52A8D">
        <w:rPr>
          <w:b/>
          <w:i/>
        </w:rPr>
        <w:tab/>
      </w:r>
    </w:p>
    <w:p w:rsidR="00360D0F" w:rsidRDefault="00360D0F">
      <w:pPr>
        <w:widowControl w:val="0"/>
      </w:pPr>
      <w:r>
        <w:t xml:space="preserve">Arne </w:t>
      </w:r>
      <w:proofErr w:type="spellStart"/>
      <w:r>
        <w:t>Naess</w:t>
      </w:r>
      <w:proofErr w:type="spellEnd"/>
      <w:r>
        <w:t xml:space="preserve">, “The Shallow and the Deep, Long-Range Ecology Movement,” in </w:t>
      </w:r>
      <w:proofErr w:type="spellStart"/>
      <w:r>
        <w:t>Schmidtz</w:t>
      </w:r>
      <w:proofErr w:type="spellEnd"/>
      <w:r>
        <w:t xml:space="preserve"> and </w:t>
      </w:r>
      <w:proofErr w:type="spellStart"/>
      <w:r>
        <w:t>Willott</w:t>
      </w:r>
      <w:proofErr w:type="spellEnd"/>
      <w:r>
        <w:t>, pp. 129-132.</w:t>
      </w:r>
    </w:p>
    <w:p w:rsidR="00F34F93" w:rsidRDefault="00360D0F">
      <w:pPr>
        <w:widowControl w:val="0"/>
      </w:pPr>
      <w:r>
        <w:t xml:space="preserve">Ramachandra </w:t>
      </w:r>
      <w:proofErr w:type="spellStart"/>
      <w:r>
        <w:t>Guha</w:t>
      </w:r>
      <w:proofErr w:type="spellEnd"/>
      <w:r>
        <w:t>, “Radical American Environmentalism and Wilderness Preservation:  A Third World Critique,</w:t>
      </w:r>
      <w:proofErr w:type="gramStart"/>
      <w:r>
        <w:t>”  in</w:t>
      </w:r>
      <w:proofErr w:type="gramEnd"/>
      <w:r>
        <w:t xml:space="preserve"> </w:t>
      </w:r>
      <w:proofErr w:type="spellStart"/>
      <w:r>
        <w:t>Schmidtz</w:t>
      </w:r>
      <w:proofErr w:type="spellEnd"/>
      <w:r>
        <w:t xml:space="preserve"> and </w:t>
      </w:r>
      <w:proofErr w:type="spellStart"/>
      <w:r>
        <w:t>Willott</w:t>
      </w:r>
      <w:proofErr w:type="spellEnd"/>
      <w:r>
        <w:t>, pp. 145-152.</w:t>
      </w:r>
    </w:p>
    <w:p w:rsidR="00BC56CE" w:rsidRDefault="00BC56CE" w:rsidP="00BC56CE">
      <w:pPr>
        <w:widowControl w:val="0"/>
      </w:pPr>
      <w:r>
        <w:t xml:space="preserve">Holmes Rolston III, “Feeding People </w:t>
      </w:r>
      <w:proofErr w:type="gramStart"/>
      <w:r>
        <w:t>Versus</w:t>
      </w:r>
      <w:proofErr w:type="gramEnd"/>
      <w:r>
        <w:t xml:space="preserve"> Saving Nature,” in </w:t>
      </w:r>
      <w:proofErr w:type="spellStart"/>
      <w:r>
        <w:t>Schmidtz</w:t>
      </w:r>
      <w:proofErr w:type="spellEnd"/>
      <w:r>
        <w:t xml:space="preserve"> and </w:t>
      </w:r>
      <w:proofErr w:type="spellStart"/>
      <w:r>
        <w:t>Willott</w:t>
      </w:r>
      <w:proofErr w:type="spellEnd"/>
      <w:r>
        <w:t>, pp. 504-516.</w:t>
      </w:r>
    </w:p>
    <w:p w:rsidR="004952E6" w:rsidRPr="004952E6" w:rsidRDefault="004952E6" w:rsidP="004952E6">
      <w:pPr>
        <w:widowControl w:val="0"/>
      </w:pPr>
      <w:r w:rsidRPr="004952E6">
        <w:t xml:space="preserve">*David Bloom, “International public opinion on the environment,” </w:t>
      </w:r>
      <w:r w:rsidRPr="004952E6">
        <w:rPr>
          <w:i/>
        </w:rPr>
        <w:t>Science</w:t>
      </w:r>
      <w:r w:rsidRPr="004952E6">
        <w:t xml:space="preserve"> 269 (5222):  354-358 (1995). </w:t>
      </w:r>
    </w:p>
    <w:p w:rsidR="003E65DF" w:rsidRPr="00A52A8D" w:rsidRDefault="00073333">
      <w:pPr>
        <w:widowControl w:val="0"/>
        <w:rPr>
          <w:b/>
          <w:i/>
        </w:rPr>
      </w:pPr>
      <w:r>
        <w:rPr>
          <w:b/>
          <w:i/>
        </w:rPr>
        <w:t>Environmental j</w:t>
      </w:r>
      <w:r w:rsidR="003E65DF" w:rsidRPr="00A52A8D">
        <w:rPr>
          <w:b/>
          <w:i/>
        </w:rPr>
        <w:t xml:space="preserve">ustice and </w:t>
      </w:r>
      <w:r>
        <w:rPr>
          <w:b/>
          <w:i/>
        </w:rPr>
        <w:t>e</w:t>
      </w:r>
      <w:r w:rsidR="003E65DF" w:rsidRPr="00A52A8D">
        <w:rPr>
          <w:b/>
          <w:i/>
        </w:rPr>
        <w:t>cofeminism:</w:t>
      </w:r>
    </w:p>
    <w:p w:rsidR="003E65DF" w:rsidRDefault="003E65DF">
      <w:pPr>
        <w:widowControl w:val="0"/>
      </w:pPr>
      <w:r>
        <w:t>Kristin Schrader-</w:t>
      </w:r>
      <w:proofErr w:type="spellStart"/>
      <w:r>
        <w:t>Frechette</w:t>
      </w:r>
      <w:proofErr w:type="spellEnd"/>
      <w:r>
        <w:t>, “Environmental Justice:  Creating Equality, Reclaiming Democracy</w:t>
      </w:r>
      <w:r w:rsidR="008958D0">
        <w:t xml:space="preserve">”, in </w:t>
      </w:r>
      <w:proofErr w:type="spellStart"/>
      <w:r w:rsidR="008958D0">
        <w:t>Schmidtz</w:t>
      </w:r>
      <w:proofErr w:type="spellEnd"/>
      <w:r w:rsidR="008958D0">
        <w:t xml:space="preserve"> and </w:t>
      </w:r>
      <w:proofErr w:type="spellStart"/>
      <w:r w:rsidR="008958D0">
        <w:t>Willott</w:t>
      </w:r>
      <w:proofErr w:type="spellEnd"/>
      <w:r w:rsidR="008958D0">
        <w:t>, pp. 204-216.</w:t>
      </w:r>
    </w:p>
    <w:p w:rsidR="007B75E0" w:rsidRDefault="007B75E0">
      <w:pPr>
        <w:widowControl w:val="0"/>
      </w:pPr>
      <w:r>
        <w:t xml:space="preserve">Henry </w:t>
      </w:r>
      <w:proofErr w:type="spellStart"/>
      <w:r>
        <w:t>Shue</w:t>
      </w:r>
      <w:proofErr w:type="spellEnd"/>
      <w:r>
        <w:t xml:space="preserve">, “Global Environment and International Inequality,” in </w:t>
      </w:r>
      <w:proofErr w:type="spellStart"/>
      <w:r>
        <w:t>Schmitdz</w:t>
      </w:r>
      <w:proofErr w:type="spellEnd"/>
      <w:r>
        <w:t xml:space="preserve"> and </w:t>
      </w:r>
      <w:proofErr w:type="spellStart"/>
      <w:r>
        <w:t>Willott</w:t>
      </w:r>
      <w:proofErr w:type="spellEnd"/>
      <w:r>
        <w:t xml:space="preserve">, pp. </w:t>
      </w:r>
      <w:r w:rsidR="00360D0F">
        <w:t>516-525</w:t>
      </w:r>
      <w:r>
        <w:t>.</w:t>
      </w:r>
    </w:p>
    <w:p w:rsidR="003E65DF" w:rsidRDefault="003E65DF">
      <w:pPr>
        <w:widowControl w:val="0"/>
      </w:pPr>
      <w:r>
        <w:t xml:space="preserve">V. Rukmini Rao, “Women Farmers of India’s Deccan Plateau:  Ecofeminists Challenge World Elites,” in </w:t>
      </w:r>
      <w:proofErr w:type="spellStart"/>
      <w:r>
        <w:t>Schmidtz</w:t>
      </w:r>
      <w:proofErr w:type="spellEnd"/>
      <w:r>
        <w:t xml:space="preserve"> and </w:t>
      </w:r>
      <w:proofErr w:type="spellStart"/>
      <w:r>
        <w:t>Willott</w:t>
      </w:r>
      <w:proofErr w:type="spellEnd"/>
      <w:r>
        <w:t>, pp. 194-201.</w:t>
      </w:r>
    </w:p>
    <w:p w:rsidR="007B75E0" w:rsidRDefault="007B75E0">
      <w:pPr>
        <w:widowControl w:val="0"/>
      </w:pPr>
    </w:p>
    <w:p w:rsidR="007B75E0" w:rsidRDefault="007B75E0">
      <w:pPr>
        <w:widowControl w:val="0"/>
        <w:rPr>
          <w:b/>
        </w:rPr>
      </w:pPr>
      <w:r>
        <w:rPr>
          <w:b/>
        </w:rPr>
        <w:t>Recommended optional readings:</w:t>
      </w:r>
    </w:p>
    <w:p w:rsidR="00BC56CE" w:rsidRDefault="00BC56CE">
      <w:pPr>
        <w:widowControl w:val="0"/>
      </w:pPr>
      <w:r>
        <w:t xml:space="preserve">Elizabeth </w:t>
      </w:r>
      <w:proofErr w:type="spellStart"/>
      <w:r>
        <w:t>Willott</w:t>
      </w:r>
      <w:proofErr w:type="spellEnd"/>
      <w:r>
        <w:t xml:space="preserve">, “Recent Population Trends,” in </w:t>
      </w:r>
      <w:proofErr w:type="spellStart"/>
      <w:r>
        <w:t>Schimdtz</w:t>
      </w:r>
      <w:proofErr w:type="spellEnd"/>
      <w:r>
        <w:t xml:space="preserve"> and </w:t>
      </w:r>
      <w:proofErr w:type="spellStart"/>
      <w:r>
        <w:t>Willott</w:t>
      </w:r>
      <w:proofErr w:type="spellEnd"/>
      <w:r>
        <w:t>, pp. 526-532.</w:t>
      </w:r>
    </w:p>
    <w:p w:rsidR="007B75E0" w:rsidRDefault="007B75E0">
      <w:pPr>
        <w:widowControl w:val="0"/>
      </w:pPr>
      <w:r>
        <w:t xml:space="preserve">Peter Singer, “Famine, Affluence and Morality,” in </w:t>
      </w:r>
      <w:proofErr w:type="spellStart"/>
      <w:r>
        <w:t>S</w:t>
      </w:r>
      <w:r w:rsidR="00360D0F">
        <w:t>chmidtz</w:t>
      </w:r>
      <w:proofErr w:type="spellEnd"/>
      <w:r w:rsidR="00360D0F">
        <w:t xml:space="preserve"> and </w:t>
      </w:r>
      <w:proofErr w:type="spellStart"/>
      <w:r w:rsidR="00360D0F">
        <w:t>Willott</w:t>
      </w:r>
      <w:proofErr w:type="spellEnd"/>
      <w:r w:rsidR="00360D0F">
        <w:t xml:space="preserve">, pp. </w:t>
      </w:r>
      <w:r w:rsidR="00BC56CE">
        <w:t>486-492</w:t>
      </w:r>
      <w:r>
        <w:t>.</w:t>
      </w:r>
    </w:p>
    <w:p w:rsidR="00BD3006" w:rsidRPr="0031503D" w:rsidRDefault="00BD3006" w:rsidP="00BD3006">
      <w:pPr>
        <w:widowControl w:val="0"/>
      </w:pPr>
      <w:r>
        <w:t xml:space="preserve">Kathryn Hochstetler and Margaret Keck, </w:t>
      </w:r>
      <w:r>
        <w:rPr>
          <w:i/>
        </w:rPr>
        <w:t xml:space="preserve">Greening </w:t>
      </w:r>
      <w:proofErr w:type="gramStart"/>
      <w:r>
        <w:rPr>
          <w:i/>
        </w:rPr>
        <w:t>Brazil</w:t>
      </w:r>
      <w:r>
        <w:t xml:space="preserve">  (</w:t>
      </w:r>
      <w:proofErr w:type="gramEnd"/>
      <w:r>
        <w:t>Durham, N.C.:  Duke University Press, 2007), pp. 63-139 (On the Brazilian environmental movement).</w:t>
      </w:r>
    </w:p>
    <w:p w:rsidR="007B75E0" w:rsidRDefault="003E65DF">
      <w:pPr>
        <w:widowControl w:val="0"/>
      </w:pPr>
      <w:r>
        <w:t xml:space="preserve">Deccan Development Society website:  </w:t>
      </w:r>
      <w:hyperlink r:id="rId13" w:history="1">
        <w:r w:rsidRPr="00BA2D68">
          <w:rPr>
            <w:rStyle w:val="Hyperlink"/>
          </w:rPr>
          <w:t>http://www.ddsindia.com/www</w:t>
        </w:r>
        <w:r w:rsidRPr="00BA2D68">
          <w:rPr>
            <w:rStyle w:val="Hyperlink"/>
          </w:rPr>
          <w:t>/</w:t>
        </w:r>
        <w:r w:rsidRPr="00BA2D68">
          <w:rPr>
            <w:rStyle w:val="Hyperlink"/>
          </w:rPr>
          <w:t>default.asp</w:t>
        </w:r>
      </w:hyperlink>
    </w:p>
    <w:p w:rsidR="00D90BED" w:rsidRDefault="00D90BED">
      <w:pPr>
        <w:widowControl w:val="0"/>
      </w:pPr>
    </w:p>
    <w:p w:rsidR="003E65DF" w:rsidRDefault="003E65DF">
      <w:pPr>
        <w:widowControl w:val="0"/>
        <w:rPr>
          <w:b/>
        </w:rPr>
      </w:pPr>
    </w:p>
    <w:p w:rsidR="007B75E0" w:rsidRDefault="00587331">
      <w:pPr>
        <w:widowControl w:val="0"/>
        <w:rPr>
          <w:b/>
        </w:rPr>
      </w:pPr>
      <w:r>
        <w:rPr>
          <w:b/>
        </w:rPr>
        <w:t>January 29</w:t>
      </w:r>
      <w:r w:rsidR="00CD48D7">
        <w:rPr>
          <w:b/>
        </w:rPr>
        <w:t xml:space="preserve">, </w:t>
      </w:r>
      <w:r w:rsidR="0005066E">
        <w:rPr>
          <w:b/>
        </w:rPr>
        <w:t>F</w:t>
      </w:r>
      <w:r w:rsidR="005D6319">
        <w:rPr>
          <w:b/>
        </w:rPr>
        <w:t xml:space="preserve">ebruary </w:t>
      </w:r>
      <w:r>
        <w:rPr>
          <w:b/>
        </w:rPr>
        <w:t>3</w:t>
      </w:r>
      <w:r w:rsidR="007B75E0">
        <w:rPr>
          <w:b/>
        </w:rPr>
        <w:t xml:space="preserve">: The context of </w:t>
      </w:r>
      <w:r w:rsidR="003E65DF">
        <w:rPr>
          <w:b/>
        </w:rPr>
        <w:t xml:space="preserve">U.S. </w:t>
      </w:r>
      <w:r w:rsidR="007B75E0">
        <w:rPr>
          <w:b/>
        </w:rPr>
        <w:t>environmental law</w:t>
      </w:r>
    </w:p>
    <w:p w:rsidR="007B75E0" w:rsidRDefault="007B75E0">
      <w:pPr>
        <w:widowControl w:val="0"/>
      </w:pPr>
    </w:p>
    <w:p w:rsidR="007B75E0" w:rsidRDefault="007B75E0">
      <w:pPr>
        <w:widowControl w:val="0"/>
      </w:pPr>
      <w:r>
        <w:t xml:space="preserve">Nancy K. </w:t>
      </w:r>
      <w:proofErr w:type="spellStart"/>
      <w:r>
        <w:t>Kubasek</w:t>
      </w:r>
      <w:proofErr w:type="spellEnd"/>
      <w:r>
        <w:t xml:space="preserve"> and Gary S. Silverman, </w:t>
      </w:r>
      <w:r>
        <w:rPr>
          <w:i/>
        </w:rPr>
        <w:t>Environmental Law</w:t>
      </w:r>
      <w:r>
        <w:t xml:space="preserve"> (Upper Saddle River, N.J.</w:t>
      </w:r>
      <w:r w:rsidR="00D176A9">
        <w:t>: Prentice Hall, 2011</w:t>
      </w:r>
      <w:r>
        <w:t xml:space="preserve">), </w:t>
      </w:r>
      <w:r w:rsidR="00450738">
        <w:t>pp. 1-46, 379-420 (7</w:t>
      </w:r>
      <w:r w:rsidR="00450738" w:rsidRPr="00450738">
        <w:rPr>
          <w:vertAlign w:val="superscript"/>
        </w:rPr>
        <w:t>th</w:t>
      </w:r>
      <w:r w:rsidR="00450738">
        <w:t xml:space="preserve"> edition, </w:t>
      </w:r>
      <w:r>
        <w:t xml:space="preserve">pp. </w:t>
      </w:r>
      <w:r w:rsidR="00D176A9">
        <w:t>1</w:t>
      </w:r>
      <w:r>
        <w:t>-</w:t>
      </w:r>
      <w:r w:rsidR="00D176A9">
        <w:t>47</w:t>
      </w:r>
      <w:r>
        <w:t xml:space="preserve">, </w:t>
      </w:r>
      <w:r w:rsidR="005C7EB3">
        <w:t>389-427</w:t>
      </w:r>
      <w:r w:rsidR="00450738">
        <w:t>)</w:t>
      </w:r>
      <w:r>
        <w:t>.</w:t>
      </w:r>
    </w:p>
    <w:p w:rsidR="007B75E0" w:rsidRDefault="007B75E0">
      <w:pPr>
        <w:widowControl w:val="0"/>
        <w:rPr>
          <w:b/>
          <w:i/>
        </w:rPr>
      </w:pPr>
      <w:r>
        <w:t>*Robert Kagan, “How Much Do National Styles of Law Matter</w:t>
      </w:r>
      <w:proofErr w:type="gramStart"/>
      <w:r>
        <w:t>?,</w:t>
      </w:r>
      <w:proofErr w:type="gramEnd"/>
      <w:r>
        <w:t xml:space="preserve">” in Robert Kagan and Lee </w:t>
      </w:r>
      <w:proofErr w:type="spellStart"/>
      <w:r>
        <w:t>Axelrad</w:t>
      </w:r>
      <w:proofErr w:type="spellEnd"/>
      <w:r>
        <w:t xml:space="preserve"> (eds.), </w:t>
      </w:r>
      <w:r>
        <w:rPr>
          <w:i/>
        </w:rPr>
        <w:t>Regulatory Encounters: Multinational Corporations and American Adversarial Legalism</w:t>
      </w:r>
      <w:r>
        <w:t xml:space="preserve"> (</w:t>
      </w:r>
      <w:smartTag w:uri="urn:schemas-microsoft-com:office:smarttags" w:element="City">
        <w:r>
          <w:t>Berkeley</w:t>
        </w:r>
      </w:smartTag>
      <w:r>
        <w:t xml:space="preserve">, </w:t>
      </w:r>
      <w:smartTag w:uri="urn:schemas-microsoft-com:office:smarttags" w:element="State">
        <w:r>
          <w:t>CA</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Press, 2000), pp. 1-30.</w:t>
      </w:r>
    </w:p>
    <w:p w:rsidR="007B75E0" w:rsidRDefault="007B75E0">
      <w:pPr>
        <w:widowControl w:val="0"/>
      </w:pPr>
    </w:p>
    <w:p w:rsidR="007B75E0" w:rsidRDefault="007B75E0">
      <w:pPr>
        <w:widowControl w:val="0"/>
      </w:pPr>
      <w:r>
        <w:rPr>
          <w:b/>
        </w:rPr>
        <w:t xml:space="preserve">Recommended optional reading: </w:t>
      </w:r>
    </w:p>
    <w:p w:rsidR="007B75E0" w:rsidRDefault="007B75E0">
      <w:pPr>
        <w:widowControl w:val="0"/>
      </w:pPr>
      <w:proofErr w:type="spellStart"/>
      <w:r>
        <w:t>Kubasek</w:t>
      </w:r>
      <w:proofErr w:type="spellEnd"/>
      <w:r>
        <w:t xml:space="preserve"> and Silverman, pp. </w:t>
      </w:r>
      <w:r w:rsidR="00450738">
        <w:t>117-150 (7</w:t>
      </w:r>
      <w:r w:rsidR="00450738" w:rsidRPr="00450738">
        <w:rPr>
          <w:vertAlign w:val="superscript"/>
        </w:rPr>
        <w:t>th</w:t>
      </w:r>
      <w:r w:rsidR="00450738">
        <w:t xml:space="preserve"> edition pp. </w:t>
      </w:r>
      <w:r>
        <w:t>1</w:t>
      </w:r>
      <w:r w:rsidR="005C7EB3">
        <w:t>18</w:t>
      </w:r>
      <w:r>
        <w:t>-1</w:t>
      </w:r>
      <w:r w:rsidR="005C7EB3">
        <w:t>51</w:t>
      </w:r>
      <w:r w:rsidR="00450738">
        <w:t>)</w:t>
      </w:r>
      <w:r>
        <w:t>.</w:t>
      </w:r>
    </w:p>
    <w:p w:rsidR="007B75E0" w:rsidRDefault="007B75E0">
      <w:pPr>
        <w:widowControl w:val="0"/>
      </w:pPr>
      <w:r>
        <w:t xml:space="preserve">Jacqueline Peel, “Environmental Protection in the Twenty-First Century: Sustainable Development and International Law,” in Norman J. </w:t>
      </w:r>
      <w:proofErr w:type="spellStart"/>
      <w:r>
        <w:t>Vig</w:t>
      </w:r>
      <w:proofErr w:type="spellEnd"/>
      <w:r>
        <w:t xml:space="preserve">, David Leonard </w:t>
      </w:r>
      <w:proofErr w:type="spellStart"/>
      <w:r>
        <w:t>Downie</w:t>
      </w:r>
      <w:proofErr w:type="spellEnd"/>
      <w:r>
        <w:t xml:space="preserve"> and Regina Axelrod (eds.), </w:t>
      </w:r>
      <w:r>
        <w:rPr>
          <w:i/>
        </w:rPr>
        <w:t xml:space="preserve">The Global Environment: Institutions, Law and </w:t>
      </w:r>
      <w:proofErr w:type="gramStart"/>
      <w:r>
        <w:rPr>
          <w:i/>
        </w:rPr>
        <w:t>Policy</w:t>
      </w:r>
      <w:r w:rsidR="005C7EB3">
        <w:t xml:space="preserve"> ,</w:t>
      </w:r>
      <w:proofErr w:type="gramEnd"/>
      <w:r w:rsidR="005C7EB3">
        <w:t xml:space="preserve"> Third</w:t>
      </w:r>
      <w:r>
        <w:t xml:space="preserve"> edition (Washington, DC: Con</w:t>
      </w:r>
      <w:r w:rsidR="005C7EB3">
        <w:t>gressional Quarterly Press, 2011</w:t>
      </w:r>
      <w:r>
        <w:t>), pp. 4</w:t>
      </w:r>
      <w:r w:rsidR="005C7EB3">
        <w:t>8-66</w:t>
      </w:r>
      <w:r>
        <w:t>.</w:t>
      </w:r>
    </w:p>
    <w:p w:rsidR="007B75E0" w:rsidRPr="0031503D" w:rsidRDefault="0031503D">
      <w:pPr>
        <w:widowControl w:val="0"/>
      </w:pPr>
      <w:r>
        <w:t xml:space="preserve">Kathryn Hochstetler and Margaret Keck, </w:t>
      </w:r>
      <w:r>
        <w:rPr>
          <w:i/>
        </w:rPr>
        <w:t xml:space="preserve">Greening </w:t>
      </w:r>
      <w:proofErr w:type="gramStart"/>
      <w:r>
        <w:rPr>
          <w:i/>
        </w:rPr>
        <w:t>Brazil</w:t>
      </w:r>
      <w:r>
        <w:t xml:space="preserve">  (</w:t>
      </w:r>
      <w:proofErr w:type="gramEnd"/>
      <w:r>
        <w:t>Durham, N.C.:  Duke University Press, 2007), pp. 23-62 (On the Brazilian regulatory system).</w:t>
      </w:r>
    </w:p>
    <w:p w:rsidR="0031503D" w:rsidRDefault="0031503D">
      <w:pPr>
        <w:widowControl w:val="0"/>
      </w:pPr>
    </w:p>
    <w:p w:rsidR="00D90BED" w:rsidRDefault="00D90BED">
      <w:pPr>
        <w:widowControl w:val="0"/>
      </w:pPr>
    </w:p>
    <w:p w:rsidR="007B75E0" w:rsidRDefault="00587331">
      <w:pPr>
        <w:widowControl w:val="0"/>
        <w:rPr>
          <w:b/>
        </w:rPr>
      </w:pPr>
      <w:r>
        <w:rPr>
          <w:b/>
        </w:rPr>
        <w:t>February 5</w:t>
      </w:r>
      <w:r w:rsidR="008A4822">
        <w:rPr>
          <w:b/>
        </w:rPr>
        <w:t xml:space="preserve">, </w:t>
      </w:r>
      <w:r>
        <w:rPr>
          <w:b/>
        </w:rPr>
        <w:t>10</w:t>
      </w:r>
      <w:r w:rsidR="007B75E0">
        <w:rPr>
          <w:b/>
        </w:rPr>
        <w:t xml:space="preserve"> Administration and litigation in environmental law</w:t>
      </w:r>
    </w:p>
    <w:p w:rsidR="007B75E0" w:rsidRDefault="007B75E0">
      <w:pPr>
        <w:widowControl w:val="0"/>
      </w:pPr>
      <w:proofErr w:type="spellStart"/>
      <w:r>
        <w:t>Kubasek</w:t>
      </w:r>
      <w:proofErr w:type="spellEnd"/>
      <w:r>
        <w:t xml:space="preserve"> and Silverman, </w:t>
      </w:r>
      <w:r w:rsidR="00450738">
        <w:t>pp. 47-</w:t>
      </w:r>
      <w:proofErr w:type="gramStart"/>
      <w:r w:rsidR="00450738">
        <w:t>112  (</w:t>
      </w:r>
      <w:proofErr w:type="gramEnd"/>
      <w:r w:rsidR="00450738">
        <w:t>7</w:t>
      </w:r>
      <w:r w:rsidR="00450738" w:rsidRPr="00450738">
        <w:rPr>
          <w:vertAlign w:val="superscript"/>
        </w:rPr>
        <w:t>th</w:t>
      </w:r>
      <w:r w:rsidR="00450738">
        <w:t xml:space="preserve"> edition, </w:t>
      </w:r>
      <w:r>
        <w:t xml:space="preserve">pp. </w:t>
      </w:r>
      <w:r w:rsidR="005C7EB3">
        <w:t>48</w:t>
      </w:r>
      <w:r>
        <w:t>-1</w:t>
      </w:r>
      <w:r w:rsidR="005C7EB3">
        <w:t>13</w:t>
      </w:r>
      <w:r w:rsidR="00450738">
        <w:t>)</w:t>
      </w:r>
      <w:r>
        <w:t>.</w:t>
      </w:r>
    </w:p>
    <w:p w:rsidR="007B75E0" w:rsidRDefault="007B75E0">
      <w:pPr>
        <w:widowControl w:val="0"/>
      </w:pPr>
      <w:r>
        <w:rPr>
          <w:b/>
          <w:i/>
        </w:rPr>
        <w:t>Court case:</w:t>
      </w:r>
    </w:p>
    <w:p w:rsidR="007B75E0" w:rsidRDefault="007B75E0">
      <w:pPr>
        <w:widowControl w:val="0"/>
      </w:pPr>
      <w:r>
        <w:rPr>
          <w:i/>
        </w:rPr>
        <w:t>Sierra Club v. Morton</w:t>
      </w:r>
      <w:r>
        <w:t>, 405 U.S. 727 (1972) (</w:t>
      </w:r>
      <w:r w:rsidR="003E391B">
        <w:t xml:space="preserve">Opinions at </w:t>
      </w:r>
      <w:hyperlink r:id="rId14" w:history="1">
        <w:r w:rsidR="003E391B" w:rsidRPr="001657ED">
          <w:rPr>
            <w:rStyle w:val="Hyperlink"/>
          </w:rPr>
          <w:t>http://www.law.cornell.edu/supct/</w:t>
        </w:r>
      </w:hyperlink>
      <w:r w:rsidR="003E391B">
        <w:t xml:space="preserve"> or</w:t>
      </w:r>
      <w:r w:rsidR="003E391B" w:rsidRPr="000E0837">
        <w:t xml:space="preserve"> at </w:t>
      </w:r>
      <w:hyperlink r:id="rId15" w:history="1">
        <w:r w:rsidR="003E391B" w:rsidRPr="000E0837">
          <w:rPr>
            <w:rStyle w:val="Hyperlink"/>
          </w:rPr>
          <w:t>http://supreme.justia.com</w:t>
        </w:r>
      </w:hyperlink>
      <w:r w:rsidR="003E391B" w:rsidRPr="000E0837">
        <w:t xml:space="preserve">, oral argument and other resources at </w:t>
      </w:r>
      <w:hyperlink r:id="rId16" w:history="1">
        <w:r w:rsidR="003E391B" w:rsidRPr="000E0837">
          <w:rPr>
            <w:rStyle w:val="Hyperlink"/>
          </w:rPr>
          <w:t>http://www.oyez.com</w:t>
        </w:r>
      </w:hyperlink>
      <w:r>
        <w:t>).</w:t>
      </w:r>
    </w:p>
    <w:p w:rsidR="007B75E0" w:rsidRDefault="007B75E0">
      <w:pPr>
        <w:widowControl w:val="0"/>
      </w:pPr>
      <w:r>
        <w:t xml:space="preserve">Film:  “Erin </w:t>
      </w:r>
      <w:proofErr w:type="spellStart"/>
      <w:r>
        <w:t>Brokovich</w:t>
      </w:r>
      <w:proofErr w:type="spellEnd"/>
      <w:r>
        <w:t>” (to be seen outside of class)</w:t>
      </w:r>
    </w:p>
    <w:p w:rsidR="007B75E0" w:rsidRDefault="007B75E0">
      <w:pPr>
        <w:widowControl w:val="0"/>
      </w:pPr>
    </w:p>
    <w:p w:rsidR="007B75E0" w:rsidRDefault="007B75E0">
      <w:pPr>
        <w:widowControl w:val="0"/>
      </w:pPr>
      <w:r>
        <w:rPr>
          <w:b/>
          <w:i/>
        </w:rPr>
        <w:t>Recommended optional reading:</w:t>
      </w:r>
    </w:p>
    <w:p w:rsidR="007B75E0" w:rsidRDefault="007B75E0">
      <w:pPr>
        <w:widowControl w:val="0"/>
      </w:pPr>
      <w:r>
        <w:t xml:space="preserve">Christopher D. Stone, “Should Trees Have Standing?  Toward Legal Rights for Natural Objects,” in </w:t>
      </w:r>
      <w:proofErr w:type="spellStart"/>
      <w:r>
        <w:t>Schmidtz</w:t>
      </w:r>
      <w:proofErr w:type="spellEnd"/>
      <w:r>
        <w:t xml:space="preserve"> and </w:t>
      </w:r>
      <w:proofErr w:type="spellStart"/>
      <w:r>
        <w:t>Willott</w:t>
      </w:r>
      <w:proofErr w:type="spellEnd"/>
      <w:r>
        <w:t xml:space="preserve">, pp. </w:t>
      </w:r>
      <w:r w:rsidR="005C7EB3">
        <w:t>85-89</w:t>
      </w:r>
      <w:r>
        <w:t>.</w:t>
      </w:r>
    </w:p>
    <w:p w:rsidR="007B75E0" w:rsidRDefault="005C7EB3">
      <w:pPr>
        <w:widowControl w:val="0"/>
      </w:pPr>
      <w:r>
        <w:t>Gary Varner, “</w:t>
      </w:r>
      <w:proofErr w:type="spellStart"/>
      <w:r>
        <w:t>Biocentric</w:t>
      </w:r>
      <w:proofErr w:type="spellEnd"/>
      <w:r>
        <w:t xml:space="preserve"> Individualism”, in </w:t>
      </w:r>
      <w:proofErr w:type="spellStart"/>
      <w:r>
        <w:t>Schmidtz</w:t>
      </w:r>
      <w:proofErr w:type="spellEnd"/>
      <w:r>
        <w:t xml:space="preserve"> and </w:t>
      </w:r>
      <w:proofErr w:type="spellStart"/>
      <w:r>
        <w:t>Willott</w:t>
      </w:r>
      <w:proofErr w:type="spellEnd"/>
      <w:r>
        <w:t>, pp. 90-100.</w:t>
      </w:r>
    </w:p>
    <w:p w:rsidR="007B75E0" w:rsidRDefault="007B75E0">
      <w:pPr>
        <w:widowControl w:val="0"/>
      </w:pPr>
      <w:r>
        <w:tab/>
      </w:r>
      <w:r>
        <w:tab/>
      </w:r>
      <w:r>
        <w:tab/>
      </w:r>
      <w:r>
        <w:tab/>
      </w:r>
      <w:r>
        <w:tab/>
      </w:r>
      <w:r>
        <w:tab/>
      </w:r>
      <w:r>
        <w:tab/>
      </w:r>
      <w:r>
        <w:tab/>
      </w:r>
    </w:p>
    <w:p w:rsidR="00073333" w:rsidRDefault="00073333">
      <w:pPr>
        <w:widowControl w:val="0"/>
      </w:pPr>
    </w:p>
    <w:p w:rsidR="007B75E0" w:rsidRDefault="008A4822">
      <w:pPr>
        <w:widowControl w:val="0"/>
        <w:rPr>
          <w:b/>
        </w:rPr>
      </w:pPr>
      <w:r>
        <w:rPr>
          <w:b/>
        </w:rPr>
        <w:t xml:space="preserve">February </w:t>
      </w:r>
      <w:r w:rsidR="00587331">
        <w:rPr>
          <w:b/>
        </w:rPr>
        <w:t>12. 17</w:t>
      </w:r>
      <w:r w:rsidR="007B75E0">
        <w:rPr>
          <w:b/>
        </w:rPr>
        <w:t>:  Water as a resource</w:t>
      </w:r>
    </w:p>
    <w:p w:rsidR="007B75E0" w:rsidRDefault="007B75E0">
      <w:pPr>
        <w:widowControl w:val="0"/>
      </w:pPr>
      <w:r>
        <w:t xml:space="preserve"> Video in class: “</w:t>
      </w:r>
      <w:proofErr w:type="spellStart"/>
      <w:r>
        <w:t>Mullholland’s</w:t>
      </w:r>
      <w:proofErr w:type="spellEnd"/>
      <w:r>
        <w:t xml:space="preserve"> Dream”</w:t>
      </w:r>
    </w:p>
    <w:p w:rsidR="007B75E0" w:rsidRDefault="007B75E0">
      <w:pPr>
        <w:widowControl w:val="0"/>
        <w:rPr>
          <w:i/>
        </w:rPr>
      </w:pPr>
      <w:r>
        <w:t xml:space="preserve">*Norris Hundley, Jr., </w:t>
      </w:r>
      <w:proofErr w:type="gramStart"/>
      <w:r>
        <w:rPr>
          <w:i/>
        </w:rPr>
        <w:t>The</w:t>
      </w:r>
      <w:proofErr w:type="gramEnd"/>
      <w:r>
        <w:rPr>
          <w:i/>
        </w:rPr>
        <w:t xml:space="preserve"> Great Thirst</w:t>
      </w:r>
      <w:r>
        <w:t xml:space="preserve"> (Berkeley: University of California Press, 1992), pp. 406-422.</w:t>
      </w:r>
      <w:r>
        <w:rPr>
          <w:i/>
        </w:rPr>
        <w:t xml:space="preserve"> </w:t>
      </w:r>
    </w:p>
    <w:p w:rsidR="00C7694E" w:rsidRDefault="00C7694E">
      <w:pPr>
        <w:widowControl w:val="0"/>
      </w:pPr>
      <w:r>
        <w:t xml:space="preserve">Mono Lake Committee website:  </w:t>
      </w:r>
      <w:hyperlink r:id="rId17" w:history="1">
        <w:r w:rsidRPr="00BA2D68">
          <w:rPr>
            <w:rStyle w:val="Hyperlink"/>
          </w:rPr>
          <w:t>http://www.monolake.org/mlc/</w:t>
        </w:r>
      </w:hyperlink>
    </w:p>
    <w:p w:rsidR="007B75E0" w:rsidRDefault="007B75E0">
      <w:pPr>
        <w:widowControl w:val="0"/>
      </w:pPr>
      <w:r>
        <w:rPr>
          <w:b/>
          <w:i/>
        </w:rPr>
        <w:t>Court case:</w:t>
      </w:r>
    </w:p>
    <w:p w:rsidR="007B75E0" w:rsidRDefault="007B75E0">
      <w:pPr>
        <w:widowControl w:val="0"/>
      </w:pPr>
      <w:r>
        <w:t>*</w:t>
      </w:r>
      <w:r>
        <w:rPr>
          <w:i/>
        </w:rPr>
        <w:t>National Audubon Society v. Superior Court</w:t>
      </w:r>
      <w:proofErr w:type="gramStart"/>
      <w:r>
        <w:rPr>
          <w:i/>
        </w:rPr>
        <w:t xml:space="preserve">, </w:t>
      </w:r>
      <w:r>
        <w:t xml:space="preserve"> 33</w:t>
      </w:r>
      <w:proofErr w:type="gramEnd"/>
      <w:r>
        <w:t xml:space="preserve"> Cal.3d 419 (1983).</w:t>
      </w:r>
    </w:p>
    <w:p w:rsidR="007B75E0" w:rsidRDefault="007B75E0">
      <w:pPr>
        <w:widowControl w:val="0"/>
      </w:pPr>
      <w:r>
        <w:rPr>
          <w:b/>
          <w:i/>
        </w:rPr>
        <w:t>Case studies of dams and water resources in the developing world:</w:t>
      </w:r>
    </w:p>
    <w:p w:rsidR="00073333" w:rsidRPr="00073333" w:rsidRDefault="00073333" w:rsidP="00073333">
      <w:pPr>
        <w:widowControl w:val="0"/>
      </w:pPr>
      <w:r w:rsidRPr="00073333">
        <w:t>*Report of the World Commission on Dams, November 2000 (Executive Summary).</w:t>
      </w:r>
    </w:p>
    <w:p w:rsidR="00073333" w:rsidRDefault="00073333" w:rsidP="00073333">
      <w:pPr>
        <w:widowControl w:val="0"/>
      </w:pPr>
      <w:r w:rsidRPr="00073333">
        <w:t xml:space="preserve">*Jamil </w:t>
      </w:r>
      <w:proofErr w:type="spellStart"/>
      <w:r w:rsidRPr="00073333">
        <w:t>Anderlini</w:t>
      </w:r>
      <w:proofErr w:type="spellEnd"/>
      <w:r w:rsidRPr="00073333">
        <w:t xml:space="preserve">, “China:  A blast from the past,” </w:t>
      </w:r>
      <w:r w:rsidRPr="00073333">
        <w:rPr>
          <w:i/>
        </w:rPr>
        <w:t>Financial Times</w:t>
      </w:r>
      <w:r w:rsidRPr="00073333">
        <w:t xml:space="preserve"> (December 14, 200</w:t>
      </w:r>
      <w:r>
        <w:t>9)</w:t>
      </w:r>
    </w:p>
    <w:p w:rsidR="00A711F9" w:rsidRDefault="00A711F9" w:rsidP="00073333">
      <w:pPr>
        <w:widowControl w:val="0"/>
      </w:pPr>
      <w:r>
        <w:t xml:space="preserve">*“The Tragedy of Pak Moon Dam (Thailand),” </w:t>
      </w:r>
      <w:r>
        <w:rPr>
          <w:i/>
        </w:rPr>
        <w:t xml:space="preserve">Bangkok Post </w:t>
      </w:r>
      <w:r>
        <w:t>(October 1, 2000).</w:t>
      </w:r>
    </w:p>
    <w:p w:rsidR="00E03BBE" w:rsidRPr="00E03BBE" w:rsidRDefault="00E03BBE" w:rsidP="00E03BBE">
      <w:pPr>
        <w:widowControl w:val="0"/>
      </w:pPr>
      <w:r>
        <w:t>*</w:t>
      </w:r>
      <w:r w:rsidRPr="00E03BBE">
        <w:t xml:space="preserve">Hirsch, P. (2010). The Changing Political Dynamics of Dam Building on the Mekong. </w:t>
      </w:r>
      <w:r w:rsidRPr="00E03BBE">
        <w:rPr>
          <w:i/>
          <w:iCs/>
        </w:rPr>
        <w:t>Water Alternatives, 3</w:t>
      </w:r>
      <w:r w:rsidRPr="00E03BBE">
        <w:t xml:space="preserve">(2), 312-323. </w:t>
      </w:r>
    </w:p>
    <w:p w:rsidR="007B75E0" w:rsidRDefault="007B75E0">
      <w:pPr>
        <w:widowControl w:val="0"/>
      </w:pPr>
    </w:p>
    <w:p w:rsidR="007B75E0" w:rsidRDefault="00A711F9">
      <w:pPr>
        <w:widowControl w:val="0"/>
        <w:rPr>
          <w:b/>
          <w:i/>
        </w:rPr>
      </w:pPr>
      <w:r>
        <w:rPr>
          <w:b/>
          <w:i/>
        </w:rPr>
        <w:t>Optional recommended reading:</w:t>
      </w:r>
    </w:p>
    <w:p w:rsidR="00A711F9" w:rsidRDefault="00A711F9">
      <w:pPr>
        <w:widowControl w:val="0"/>
      </w:pPr>
      <w:r>
        <w:t>*World Commission on Dams, “Pak Moon Dam” (2000) (case study on Pak Moon Dam, with comments by the World Bank and the national power company of Thailand (EGAT))</w:t>
      </w:r>
    </w:p>
    <w:p w:rsidR="00070309" w:rsidRDefault="00070309" w:rsidP="00070309">
      <w:pPr>
        <w:widowControl w:val="0"/>
        <w:jc w:val="center"/>
        <w:rPr>
          <w:b/>
        </w:rPr>
      </w:pPr>
    </w:p>
    <w:p w:rsidR="00070309" w:rsidRDefault="00070309" w:rsidP="00070309">
      <w:pPr>
        <w:widowControl w:val="0"/>
        <w:jc w:val="center"/>
        <w:rPr>
          <w:b/>
        </w:rPr>
      </w:pPr>
    </w:p>
    <w:p w:rsidR="00070309" w:rsidRDefault="00694540" w:rsidP="00070309">
      <w:pPr>
        <w:widowControl w:val="0"/>
        <w:jc w:val="center"/>
        <w:rPr>
          <w:b/>
        </w:rPr>
      </w:pPr>
      <w:r>
        <w:rPr>
          <w:b/>
        </w:rPr>
        <w:t>February 13</w:t>
      </w:r>
      <w:r w:rsidR="00070309">
        <w:rPr>
          <w:b/>
        </w:rPr>
        <w:t xml:space="preserve">: FIRST ASSIGNMENT DUE </w:t>
      </w:r>
    </w:p>
    <w:p w:rsidR="00A711F9" w:rsidRDefault="00A711F9">
      <w:pPr>
        <w:widowControl w:val="0"/>
      </w:pPr>
    </w:p>
    <w:p w:rsidR="00A711F9" w:rsidRPr="00A711F9" w:rsidRDefault="00A711F9">
      <w:pPr>
        <w:widowControl w:val="0"/>
      </w:pPr>
    </w:p>
    <w:p w:rsidR="007B75E0" w:rsidRDefault="00587331">
      <w:pPr>
        <w:widowControl w:val="0"/>
        <w:rPr>
          <w:b/>
        </w:rPr>
      </w:pPr>
      <w:r>
        <w:rPr>
          <w:b/>
        </w:rPr>
        <w:t>February 19, 24</w:t>
      </w:r>
      <w:r w:rsidR="007B75E0">
        <w:rPr>
          <w:b/>
        </w:rPr>
        <w:t>:  Water quality</w:t>
      </w:r>
    </w:p>
    <w:p w:rsidR="004D794C" w:rsidRDefault="004D794C">
      <w:pPr>
        <w:widowControl w:val="0"/>
      </w:pPr>
    </w:p>
    <w:p w:rsidR="007B75E0" w:rsidRDefault="007B75E0">
      <w:pPr>
        <w:widowControl w:val="0"/>
      </w:pPr>
      <w:proofErr w:type="spellStart"/>
      <w:r>
        <w:t>Kubasek</w:t>
      </w:r>
      <w:proofErr w:type="spellEnd"/>
      <w:r>
        <w:t xml:space="preserve"> and Silverman, pp. </w:t>
      </w:r>
      <w:r w:rsidR="00450738">
        <w:t>196-237, 357-366 (7</w:t>
      </w:r>
      <w:r w:rsidR="00450738" w:rsidRPr="00450738">
        <w:rPr>
          <w:vertAlign w:val="superscript"/>
        </w:rPr>
        <w:t>th</w:t>
      </w:r>
      <w:r w:rsidR="00450738">
        <w:t xml:space="preserve"> edition pp. 198-240, 363-381)</w:t>
      </w:r>
      <w:r>
        <w:t>.</w:t>
      </w:r>
    </w:p>
    <w:p w:rsidR="007B75E0" w:rsidRDefault="00D176A9" w:rsidP="003E391B">
      <w:pPr>
        <w:widowControl w:val="0"/>
      </w:pPr>
      <w:proofErr w:type="spellStart"/>
      <w:r>
        <w:rPr>
          <w:i/>
        </w:rPr>
        <w:t>Rapanos</w:t>
      </w:r>
      <w:proofErr w:type="spellEnd"/>
      <w:r>
        <w:rPr>
          <w:i/>
        </w:rPr>
        <w:t xml:space="preserve"> v. United States</w:t>
      </w:r>
      <w:r w:rsidR="007B75E0">
        <w:rPr>
          <w:i/>
        </w:rPr>
        <w:t xml:space="preserve">, </w:t>
      </w:r>
      <w:r w:rsidRPr="00D176A9">
        <w:t>547</w:t>
      </w:r>
      <w:r w:rsidR="007B75E0">
        <w:t xml:space="preserve"> U.S. </w:t>
      </w:r>
      <w:r>
        <w:t>7</w:t>
      </w:r>
      <w:r w:rsidR="007B75E0">
        <w:t>15 (</w:t>
      </w:r>
      <w:r w:rsidR="003E391B">
        <w:t xml:space="preserve">Opinions at </w:t>
      </w:r>
      <w:hyperlink r:id="rId18" w:history="1">
        <w:r w:rsidR="003E391B" w:rsidRPr="001657ED">
          <w:rPr>
            <w:rStyle w:val="Hyperlink"/>
          </w:rPr>
          <w:t>http://www.law.cornell.edu/supct/</w:t>
        </w:r>
      </w:hyperlink>
      <w:r w:rsidR="003E391B">
        <w:t xml:space="preserve"> or</w:t>
      </w:r>
      <w:r w:rsidR="003E391B" w:rsidRPr="000E0837">
        <w:t xml:space="preserve"> at </w:t>
      </w:r>
      <w:hyperlink r:id="rId19" w:history="1">
        <w:r w:rsidR="003E391B" w:rsidRPr="000E0837">
          <w:rPr>
            <w:rStyle w:val="Hyperlink"/>
          </w:rPr>
          <w:t>http://supreme.justia.com</w:t>
        </w:r>
      </w:hyperlink>
      <w:r w:rsidR="003E391B" w:rsidRPr="000E0837">
        <w:t xml:space="preserve">, oral argument and other resources at </w:t>
      </w:r>
      <w:hyperlink r:id="rId20" w:history="1">
        <w:r w:rsidR="003E391B" w:rsidRPr="000E0837">
          <w:rPr>
            <w:rStyle w:val="Hyperlink"/>
          </w:rPr>
          <w:t>http://www.oyez.com</w:t>
        </w:r>
      </w:hyperlink>
      <w:r w:rsidR="007B75E0">
        <w:t>).</w:t>
      </w:r>
    </w:p>
    <w:p w:rsidR="008D5143" w:rsidRDefault="008D5143">
      <w:pPr>
        <w:widowControl w:val="0"/>
      </w:pPr>
      <w:r>
        <w:t xml:space="preserve">Environmental Protection Agency, </w:t>
      </w:r>
      <w:r w:rsidR="007024D8">
        <w:t>“</w:t>
      </w:r>
      <w:r w:rsidRPr="008D5143">
        <w:t>Guidance to Identify Waters Protected by the Clean Water Act</w:t>
      </w:r>
      <w:r w:rsidR="007024D8">
        <w:t>” (2011), online at:</w:t>
      </w:r>
    </w:p>
    <w:p w:rsidR="008D5143" w:rsidRDefault="00F854AD">
      <w:pPr>
        <w:widowControl w:val="0"/>
      </w:pPr>
      <w:hyperlink r:id="rId21" w:history="1">
        <w:r w:rsidR="007024D8" w:rsidRPr="00BA2D68">
          <w:rPr>
            <w:rStyle w:val="Hyperlink"/>
          </w:rPr>
          <w:t>http://water.epa.gov/lawsregs/guidance/wetlands/CWAwaters_guidesu</w:t>
        </w:r>
        <w:r w:rsidR="007024D8" w:rsidRPr="00BA2D68">
          <w:rPr>
            <w:rStyle w:val="Hyperlink"/>
          </w:rPr>
          <w:t>m</w:t>
        </w:r>
        <w:r w:rsidR="007024D8" w:rsidRPr="00BA2D68">
          <w:rPr>
            <w:rStyle w:val="Hyperlink"/>
          </w:rPr>
          <w:t>.cfm</w:t>
        </w:r>
      </w:hyperlink>
    </w:p>
    <w:p w:rsidR="007B75E0" w:rsidRDefault="007B75E0">
      <w:pPr>
        <w:widowControl w:val="0"/>
        <w:rPr>
          <w:b/>
          <w:i/>
        </w:rPr>
      </w:pPr>
      <w:r>
        <w:rPr>
          <w:b/>
          <w:i/>
        </w:rPr>
        <w:lastRenderedPageBreak/>
        <w:t xml:space="preserve">Case study of </w:t>
      </w:r>
      <w:r w:rsidR="007024D8">
        <w:rPr>
          <w:b/>
          <w:i/>
        </w:rPr>
        <w:t xml:space="preserve">urban </w:t>
      </w:r>
      <w:proofErr w:type="spellStart"/>
      <w:r w:rsidR="007024D8">
        <w:rPr>
          <w:b/>
          <w:i/>
        </w:rPr>
        <w:t>stormwater</w:t>
      </w:r>
      <w:proofErr w:type="spellEnd"/>
      <w:r w:rsidR="007024D8">
        <w:rPr>
          <w:b/>
          <w:i/>
        </w:rPr>
        <w:t xml:space="preserve"> runoff in Los Angeles</w:t>
      </w:r>
      <w:r>
        <w:rPr>
          <w:b/>
          <w:i/>
        </w:rPr>
        <w:t>:</w:t>
      </w:r>
    </w:p>
    <w:p w:rsidR="008D5143" w:rsidRDefault="0017070B">
      <w:pPr>
        <w:widowControl w:val="0"/>
      </w:pPr>
      <w:r>
        <w:t>*</w:t>
      </w:r>
      <w:r w:rsidR="008D5143" w:rsidRPr="008D5143">
        <w:t>Roy, A., Wenger, S., Fletcher, T., Walsh, C., Ladson, A., Shuster, W</w:t>
      </w:r>
      <w:proofErr w:type="gramStart"/>
      <w:r w:rsidR="008D5143" w:rsidRPr="008D5143">
        <w:t>., . . .</w:t>
      </w:r>
      <w:proofErr w:type="gramEnd"/>
      <w:r w:rsidR="008D5143" w:rsidRPr="008D5143">
        <w:t xml:space="preserve"> Brown, R. (2008). Impediments and Solutions to Sustainable, Watershed-Scale Urban </w:t>
      </w:r>
      <w:proofErr w:type="spellStart"/>
      <w:r w:rsidR="008D5143" w:rsidRPr="008D5143">
        <w:t>Stormwater</w:t>
      </w:r>
      <w:proofErr w:type="spellEnd"/>
      <w:r w:rsidR="008D5143" w:rsidRPr="008D5143">
        <w:t xml:space="preserve"> Management: Lessons from Australia and the United States. </w:t>
      </w:r>
      <w:r w:rsidR="008D5143" w:rsidRPr="008D5143">
        <w:rPr>
          <w:i/>
          <w:iCs/>
        </w:rPr>
        <w:t>Environmental Management, 42</w:t>
      </w:r>
      <w:r w:rsidR="008D5143" w:rsidRPr="008D5143">
        <w:t>(2), 344-359.</w:t>
      </w:r>
    </w:p>
    <w:p w:rsidR="00B376FF" w:rsidRDefault="008D5143">
      <w:pPr>
        <w:widowControl w:val="0"/>
      </w:pPr>
      <w:r>
        <w:t>*packet of materials on</w:t>
      </w:r>
      <w:r w:rsidR="00997FB9">
        <w:t xml:space="preserve"> urban</w:t>
      </w:r>
      <w:r>
        <w:t xml:space="preserve"> </w:t>
      </w:r>
      <w:proofErr w:type="spellStart"/>
      <w:r>
        <w:t>stormwater</w:t>
      </w:r>
      <w:proofErr w:type="spellEnd"/>
      <w:r>
        <w:t xml:space="preserve"> regulation in </w:t>
      </w:r>
      <w:r w:rsidR="00D176A9">
        <w:t xml:space="preserve">the </w:t>
      </w:r>
      <w:r>
        <w:t>Los Angeles</w:t>
      </w:r>
      <w:r w:rsidR="00D176A9">
        <w:t xml:space="preserve"> region</w:t>
      </w:r>
    </w:p>
    <w:p w:rsidR="004952E6" w:rsidRDefault="004952E6">
      <w:pPr>
        <w:widowControl w:val="0"/>
      </w:pPr>
      <w:r>
        <w:t xml:space="preserve">Heal the Bay online Beach Report Cards for the U.S. West Coast, at </w:t>
      </w:r>
      <w:hyperlink r:id="rId22" w:history="1">
        <w:r w:rsidRPr="001657ED">
          <w:rPr>
            <w:rStyle w:val="Hyperlink"/>
          </w:rPr>
          <w:t>http://brc.health</w:t>
        </w:r>
        <w:r w:rsidRPr="001657ED">
          <w:rPr>
            <w:rStyle w:val="Hyperlink"/>
          </w:rPr>
          <w:t>e</w:t>
        </w:r>
        <w:r w:rsidRPr="001657ED">
          <w:rPr>
            <w:rStyle w:val="Hyperlink"/>
          </w:rPr>
          <w:t>bay.org/</w:t>
        </w:r>
      </w:hyperlink>
    </w:p>
    <w:p w:rsidR="007B75E0" w:rsidRDefault="007B75E0">
      <w:pPr>
        <w:widowControl w:val="0"/>
        <w:rPr>
          <w:b/>
          <w:i/>
        </w:rPr>
      </w:pPr>
      <w:r>
        <w:rPr>
          <w:b/>
          <w:i/>
        </w:rPr>
        <w:t>Case study of urban sanitation and water quality in the developing world:</w:t>
      </w:r>
    </w:p>
    <w:p w:rsidR="007B75E0" w:rsidRDefault="007B75E0">
      <w:pPr>
        <w:widowControl w:val="0"/>
      </w:pPr>
      <w:r>
        <w:t xml:space="preserve">World Health Organization, </w:t>
      </w:r>
      <w:r>
        <w:rPr>
          <w:i/>
        </w:rPr>
        <w:t>Water for Life: Making it Happen</w:t>
      </w:r>
      <w:r>
        <w:t xml:space="preserve"> (Geneva 2005) (available online at </w:t>
      </w:r>
      <w:hyperlink r:id="rId23" w:history="1">
        <w:r w:rsidR="00997FB9" w:rsidRPr="001657ED">
          <w:rPr>
            <w:rStyle w:val="Hyperlink"/>
          </w:rPr>
          <w:t>http://www.who.int/water_sanitation_health/monitoring/jmp2005</w:t>
        </w:r>
        <w:r w:rsidR="00997FB9" w:rsidRPr="001657ED">
          <w:rPr>
            <w:rStyle w:val="Hyperlink"/>
          </w:rPr>
          <w:t>/</w:t>
        </w:r>
        <w:r w:rsidR="00997FB9" w:rsidRPr="001657ED">
          <w:rPr>
            <w:rStyle w:val="Hyperlink"/>
          </w:rPr>
          <w:t>en/index.html</w:t>
        </w:r>
      </w:hyperlink>
      <w:r>
        <w:t>)</w:t>
      </w:r>
    </w:p>
    <w:p w:rsidR="007B75E0" w:rsidRDefault="007B75E0">
      <w:pPr>
        <w:widowControl w:val="0"/>
      </w:pPr>
      <w:r w:rsidRPr="005473F1">
        <w:rPr>
          <w:lang w:val="fr-FR"/>
        </w:rPr>
        <w:t>*</w:t>
      </w:r>
      <w:proofErr w:type="spellStart"/>
      <w:r w:rsidR="005473F1" w:rsidRPr="005473F1">
        <w:rPr>
          <w:lang w:val="fr-FR"/>
        </w:rPr>
        <w:t>Amrita</w:t>
      </w:r>
      <w:proofErr w:type="spellEnd"/>
      <w:r w:rsidR="005473F1" w:rsidRPr="005473F1">
        <w:rPr>
          <w:lang w:val="fr-FR"/>
        </w:rPr>
        <w:t> G. </w:t>
      </w:r>
      <w:proofErr w:type="spellStart"/>
      <w:r w:rsidR="005473F1" w:rsidRPr="005473F1">
        <w:rPr>
          <w:lang w:val="fr-FR"/>
        </w:rPr>
        <w:t>Daniere</w:t>
      </w:r>
      <w:proofErr w:type="spellEnd"/>
      <w:r w:rsidR="005473F1" w:rsidRPr="005473F1">
        <w:rPr>
          <w:lang w:val="fr-FR"/>
        </w:rPr>
        <w:t xml:space="preserve">, &amp; Lois M. Takahashi. </w:t>
      </w:r>
      <w:r w:rsidR="005473F1" w:rsidRPr="005473F1">
        <w:t xml:space="preserve">(1999). Environmental Behavior in Bangkok, Thailand: A Portrait of Attitudes, Values, and Behavior. </w:t>
      </w:r>
      <w:r w:rsidR="005473F1" w:rsidRPr="005473F1">
        <w:rPr>
          <w:i/>
          <w:iCs/>
        </w:rPr>
        <w:t>Economic Development and Cultural Change, 47</w:t>
      </w:r>
      <w:r w:rsidR="005473F1" w:rsidRPr="005473F1">
        <w:t>(3), 525-557.</w:t>
      </w:r>
    </w:p>
    <w:p w:rsidR="00457DEE" w:rsidRDefault="00457DEE" w:rsidP="00457DEE">
      <w:pPr>
        <w:widowControl w:val="0"/>
      </w:pPr>
    </w:p>
    <w:p w:rsidR="00457DEE" w:rsidRDefault="00457DEE" w:rsidP="00457DEE">
      <w:pPr>
        <w:widowControl w:val="0"/>
        <w:rPr>
          <w:b/>
        </w:rPr>
      </w:pPr>
    </w:p>
    <w:p w:rsidR="003C31DC" w:rsidRDefault="00587331" w:rsidP="003C31DC">
      <w:pPr>
        <w:widowControl w:val="0"/>
        <w:rPr>
          <w:b/>
        </w:rPr>
      </w:pPr>
      <w:r>
        <w:rPr>
          <w:b/>
        </w:rPr>
        <w:t>February 26</w:t>
      </w:r>
      <w:r w:rsidR="00CD48D7" w:rsidRPr="00CD48D7">
        <w:rPr>
          <w:b/>
        </w:rPr>
        <w:t xml:space="preserve">, </w:t>
      </w:r>
      <w:r w:rsidR="00070309">
        <w:rPr>
          <w:b/>
        </w:rPr>
        <w:t xml:space="preserve">March </w:t>
      </w:r>
      <w:r>
        <w:rPr>
          <w:b/>
        </w:rPr>
        <w:t>3</w:t>
      </w:r>
      <w:r w:rsidR="003C31DC">
        <w:rPr>
          <w:b/>
        </w:rPr>
        <w:t>:  Air Quality</w:t>
      </w:r>
    </w:p>
    <w:p w:rsidR="004D794C" w:rsidRDefault="004D794C" w:rsidP="003C31DC">
      <w:pPr>
        <w:widowControl w:val="0"/>
      </w:pPr>
    </w:p>
    <w:p w:rsidR="003C31DC" w:rsidRDefault="003C31DC" w:rsidP="003C31DC">
      <w:pPr>
        <w:widowControl w:val="0"/>
      </w:pPr>
      <w:proofErr w:type="spellStart"/>
      <w:r>
        <w:t>Kubasek</w:t>
      </w:r>
      <w:proofErr w:type="spellEnd"/>
      <w:r>
        <w:t xml:space="preserve"> and Silverman, pp. </w:t>
      </w:r>
      <w:r w:rsidR="00450738">
        <w:t>153-191, 394-395 (7</w:t>
      </w:r>
      <w:r w:rsidR="00450738" w:rsidRPr="00450738">
        <w:rPr>
          <w:vertAlign w:val="superscript"/>
        </w:rPr>
        <w:t>th</w:t>
      </w:r>
      <w:r w:rsidR="00450738">
        <w:t xml:space="preserve"> edition, pp. </w:t>
      </w:r>
      <w:r>
        <w:t>168-216, 441-443</w:t>
      </w:r>
      <w:r w:rsidR="00450738">
        <w:t>)</w:t>
      </w:r>
      <w:r>
        <w:t>.</w:t>
      </w:r>
    </w:p>
    <w:p w:rsidR="00612934" w:rsidRPr="00612934" w:rsidRDefault="00612934" w:rsidP="003C31DC">
      <w:pPr>
        <w:widowControl w:val="0"/>
        <w:rPr>
          <w:b/>
          <w:i/>
        </w:rPr>
      </w:pPr>
      <w:r>
        <w:rPr>
          <w:b/>
          <w:i/>
        </w:rPr>
        <w:t>Market-</w:t>
      </w:r>
      <w:r w:rsidR="00364291">
        <w:rPr>
          <w:b/>
          <w:i/>
        </w:rPr>
        <w:t>b</w:t>
      </w:r>
      <w:r>
        <w:rPr>
          <w:b/>
          <w:i/>
        </w:rPr>
        <w:t xml:space="preserve">ased </w:t>
      </w:r>
      <w:r w:rsidR="00364291">
        <w:rPr>
          <w:b/>
          <w:i/>
        </w:rPr>
        <w:t>m</w:t>
      </w:r>
      <w:r>
        <w:rPr>
          <w:b/>
          <w:i/>
        </w:rPr>
        <w:t>echanisms:</w:t>
      </w:r>
    </w:p>
    <w:p w:rsidR="003C31DC" w:rsidRDefault="0028533F" w:rsidP="003C31DC">
      <w:pPr>
        <w:widowControl w:val="0"/>
      </w:pPr>
      <w:proofErr w:type="spellStart"/>
      <w:r>
        <w:t>Layzer</w:t>
      </w:r>
      <w:proofErr w:type="spellEnd"/>
      <w:r>
        <w:t xml:space="preserve">, </w:t>
      </w:r>
      <w:r w:rsidR="00750411">
        <w:t>pp. 414-441.</w:t>
      </w:r>
    </w:p>
    <w:p w:rsidR="003C31DC" w:rsidRDefault="003C31DC" w:rsidP="003C31DC">
      <w:pPr>
        <w:widowControl w:val="0"/>
        <w:rPr>
          <w:b/>
          <w:i/>
        </w:rPr>
      </w:pPr>
      <w:r>
        <w:rPr>
          <w:b/>
          <w:i/>
        </w:rPr>
        <w:t xml:space="preserve">Case study of </w:t>
      </w:r>
      <w:smartTag w:uri="urn:schemas-microsoft-com:office:smarttags" w:element="City">
        <w:smartTag w:uri="urn:schemas-microsoft-com:office:smarttags" w:element="place">
          <w:r>
            <w:rPr>
              <w:b/>
              <w:i/>
            </w:rPr>
            <w:t>Los Angeles</w:t>
          </w:r>
        </w:smartTag>
      </w:smartTag>
      <w:r>
        <w:rPr>
          <w:b/>
          <w:i/>
        </w:rPr>
        <w:t>:</w:t>
      </w:r>
    </w:p>
    <w:p w:rsidR="003C31DC" w:rsidRDefault="00A711F9" w:rsidP="003C31DC">
      <w:pPr>
        <w:widowControl w:val="0"/>
      </w:pPr>
      <w:proofErr w:type="gramStart"/>
      <w:r>
        <w:t>*</w:t>
      </w:r>
      <w:r w:rsidR="003C31DC">
        <w:t xml:space="preserve">Daniel A </w:t>
      </w:r>
      <w:proofErr w:type="spellStart"/>
      <w:r w:rsidR="003C31DC">
        <w:t>Mazmanian</w:t>
      </w:r>
      <w:proofErr w:type="spellEnd"/>
      <w:proofErr w:type="gramEnd"/>
      <w:r w:rsidR="003C31DC">
        <w:t xml:space="preserve">, “Achieving Air Quality: The Los Angeles Experience”, </w:t>
      </w:r>
      <w:proofErr w:type="spellStart"/>
      <w:r w:rsidR="003C31DC">
        <w:t>Bedrosian</w:t>
      </w:r>
      <w:proofErr w:type="spellEnd"/>
      <w:r w:rsidR="003C31DC">
        <w:t xml:space="preserve"> Center Working Paper, online at (</w:t>
      </w:r>
      <w:r w:rsidR="003C31DC" w:rsidRPr="00820B31">
        <w:t>http://www.usc.edu/schools/sppd/bedrosian/private/docs/mazmanianairquality.pdf</w:t>
      </w:r>
      <w:r w:rsidR="003C31DC">
        <w:t>)</w:t>
      </w:r>
    </w:p>
    <w:p w:rsidR="003C31DC" w:rsidRDefault="003C31DC" w:rsidP="003C31DC">
      <w:pPr>
        <w:widowControl w:val="0"/>
      </w:pPr>
      <w:r>
        <w:t>South Coast Air Quality Management District website:</w:t>
      </w:r>
    </w:p>
    <w:p w:rsidR="003C31DC" w:rsidRPr="00820B31" w:rsidRDefault="003C31DC" w:rsidP="003C31DC">
      <w:pPr>
        <w:widowControl w:val="0"/>
      </w:pPr>
      <w:r w:rsidRPr="00820B31">
        <w:t>http://www.aqmd.gov/aqmd/index.html</w:t>
      </w:r>
    </w:p>
    <w:p w:rsidR="003C31DC" w:rsidRDefault="003C31DC" w:rsidP="003C31DC">
      <w:pPr>
        <w:widowControl w:val="0"/>
        <w:rPr>
          <w:b/>
          <w:i/>
        </w:rPr>
      </w:pPr>
      <w:r>
        <w:rPr>
          <w:b/>
          <w:i/>
        </w:rPr>
        <w:t xml:space="preserve">Case study of </w:t>
      </w:r>
      <w:smartTag w:uri="urn:schemas-microsoft-com:office:smarttags" w:element="place">
        <w:smartTag w:uri="urn:schemas-microsoft-com:office:smarttags" w:element="City">
          <w:r>
            <w:rPr>
              <w:b/>
              <w:i/>
            </w:rPr>
            <w:t>São Paulo</w:t>
          </w:r>
        </w:smartTag>
      </w:smartTag>
      <w:r>
        <w:rPr>
          <w:b/>
          <w:i/>
        </w:rPr>
        <w:t>:</w:t>
      </w:r>
    </w:p>
    <w:p w:rsidR="003C31DC" w:rsidRDefault="003C31DC" w:rsidP="003C31DC">
      <w:pPr>
        <w:widowControl w:val="0"/>
      </w:pPr>
      <w:r>
        <w:t>Hochstetler and Keck, pp. 186-222.</w:t>
      </w:r>
    </w:p>
    <w:p w:rsidR="003C31DC" w:rsidRDefault="003C31DC" w:rsidP="003C31DC">
      <w:pPr>
        <w:widowControl w:val="0"/>
      </w:pPr>
    </w:p>
    <w:p w:rsidR="00070309" w:rsidRDefault="00070309" w:rsidP="00070309">
      <w:pPr>
        <w:widowControl w:val="0"/>
      </w:pPr>
    </w:p>
    <w:p w:rsidR="00070309" w:rsidRDefault="00070309" w:rsidP="00070309">
      <w:pPr>
        <w:widowControl w:val="0"/>
        <w:jc w:val="center"/>
        <w:rPr>
          <w:b/>
        </w:rPr>
      </w:pPr>
      <w:r>
        <w:rPr>
          <w:b/>
        </w:rPr>
        <w:t>March 6: MIDTERM (in class)</w:t>
      </w:r>
    </w:p>
    <w:p w:rsidR="00B0331A" w:rsidRDefault="00B0331A" w:rsidP="003C31DC">
      <w:pPr>
        <w:widowControl w:val="0"/>
      </w:pPr>
    </w:p>
    <w:p w:rsidR="00B0331A" w:rsidRDefault="00587331" w:rsidP="00B0331A">
      <w:pPr>
        <w:widowControl w:val="0"/>
        <w:rPr>
          <w:b/>
        </w:rPr>
      </w:pPr>
      <w:r>
        <w:rPr>
          <w:b/>
        </w:rPr>
        <w:t>March 10, 12</w:t>
      </w:r>
      <w:r w:rsidR="00B0331A">
        <w:rPr>
          <w:b/>
        </w:rPr>
        <w:t>: Toxics, Hazardous Waste and Risk</w:t>
      </w:r>
    </w:p>
    <w:p w:rsidR="00B0331A" w:rsidRPr="00C60AD2" w:rsidRDefault="00B0331A" w:rsidP="00B0331A">
      <w:pPr>
        <w:widowControl w:val="0"/>
      </w:pPr>
    </w:p>
    <w:p w:rsidR="00B0331A" w:rsidRPr="0031531D" w:rsidRDefault="00B0331A" w:rsidP="00B0331A">
      <w:pPr>
        <w:widowControl w:val="0"/>
        <w:rPr>
          <w:lang w:val="sv-SE"/>
        </w:rPr>
      </w:pPr>
      <w:r w:rsidRPr="0031531D">
        <w:rPr>
          <w:lang w:val="sv-SE"/>
        </w:rPr>
        <w:t xml:space="preserve">Kubasek and Silverman, pp. </w:t>
      </w:r>
      <w:r w:rsidR="00450738">
        <w:rPr>
          <w:lang w:val="sv-SE"/>
        </w:rPr>
        <w:t xml:space="preserve">240-304 (7th edition pp. </w:t>
      </w:r>
      <w:r w:rsidRPr="0031531D">
        <w:rPr>
          <w:lang w:val="sv-SE"/>
        </w:rPr>
        <w:t>2</w:t>
      </w:r>
      <w:r>
        <w:rPr>
          <w:lang w:val="sv-SE"/>
        </w:rPr>
        <w:t>41-309</w:t>
      </w:r>
      <w:r w:rsidR="00450738">
        <w:rPr>
          <w:lang w:val="sv-SE"/>
        </w:rPr>
        <w:t>)</w:t>
      </w:r>
      <w:r w:rsidRPr="0031531D">
        <w:rPr>
          <w:lang w:val="sv-SE"/>
        </w:rPr>
        <w:t>.</w:t>
      </w:r>
    </w:p>
    <w:p w:rsidR="00B0331A" w:rsidRDefault="00B0331A" w:rsidP="00B0331A">
      <w:pPr>
        <w:widowControl w:val="0"/>
      </w:pPr>
      <w:r>
        <w:t xml:space="preserve">Steven </w:t>
      </w:r>
      <w:proofErr w:type="spellStart"/>
      <w:r>
        <w:t>Kelman</w:t>
      </w:r>
      <w:proofErr w:type="spellEnd"/>
      <w:r>
        <w:t xml:space="preserve">, “Cost-Benefit Analysis: An Ethical Critique,” in </w:t>
      </w:r>
      <w:proofErr w:type="spellStart"/>
      <w:r>
        <w:t>Schmidtz</w:t>
      </w:r>
      <w:proofErr w:type="spellEnd"/>
      <w:r>
        <w:t xml:space="preserve"> and </w:t>
      </w:r>
      <w:proofErr w:type="spellStart"/>
      <w:r>
        <w:t>Willott</w:t>
      </w:r>
      <w:proofErr w:type="spellEnd"/>
      <w:r>
        <w:t>, pp. 350-357.</w:t>
      </w:r>
    </w:p>
    <w:p w:rsidR="00B0331A" w:rsidRDefault="00B0331A" w:rsidP="00B0331A">
      <w:pPr>
        <w:widowControl w:val="0"/>
      </w:pPr>
      <w:r>
        <w:t xml:space="preserve">David </w:t>
      </w:r>
      <w:proofErr w:type="spellStart"/>
      <w:r>
        <w:t>Schmidtz</w:t>
      </w:r>
      <w:proofErr w:type="spellEnd"/>
      <w:r>
        <w:t xml:space="preserve">, “A Place for Cost-Benefit Analysis,” in </w:t>
      </w:r>
      <w:proofErr w:type="spellStart"/>
      <w:r>
        <w:t>Schmidtz</w:t>
      </w:r>
      <w:proofErr w:type="spellEnd"/>
      <w:r>
        <w:t xml:space="preserve"> and </w:t>
      </w:r>
      <w:proofErr w:type="spellStart"/>
      <w:r>
        <w:t>Willott</w:t>
      </w:r>
      <w:proofErr w:type="spellEnd"/>
      <w:r>
        <w:t xml:space="preserve">, pp. 387-398. </w:t>
      </w:r>
    </w:p>
    <w:p w:rsidR="00B0331A" w:rsidRPr="00D400A2" w:rsidRDefault="00B0331A" w:rsidP="00B0331A">
      <w:pPr>
        <w:widowControl w:val="0"/>
      </w:pPr>
      <w:r w:rsidRPr="00D400A2">
        <w:t xml:space="preserve">*Nancy Myers, “The Rise of the Precautionary Principle:  A Social Movement Gathers Strength,” Multinational Monitor (September 2004), online at </w:t>
      </w:r>
      <w:hyperlink r:id="rId24" w:history="1">
        <w:r w:rsidRPr="00D400A2">
          <w:rPr>
            <w:rStyle w:val="Hyperlink"/>
          </w:rPr>
          <w:t>http://multinationalmonitor.org/mm2004/09012004/september04corp1.ht</w:t>
        </w:r>
        <w:r w:rsidRPr="00D400A2">
          <w:rPr>
            <w:rStyle w:val="Hyperlink"/>
          </w:rPr>
          <w:t>m</w:t>
        </w:r>
        <w:r w:rsidRPr="00D400A2">
          <w:rPr>
            <w:rStyle w:val="Hyperlink"/>
          </w:rPr>
          <w:t>l</w:t>
        </w:r>
      </w:hyperlink>
    </w:p>
    <w:p w:rsidR="00B0331A" w:rsidRPr="00A035CE" w:rsidRDefault="00B0331A" w:rsidP="00B0331A">
      <w:pPr>
        <w:widowControl w:val="0"/>
        <w:rPr>
          <w:sz w:val="22"/>
          <w:szCs w:val="22"/>
        </w:rPr>
      </w:pPr>
      <w:r w:rsidRPr="00D400A2">
        <w:t xml:space="preserve">*Cass </w:t>
      </w:r>
      <w:proofErr w:type="spellStart"/>
      <w:r w:rsidRPr="00D400A2">
        <w:t>Sunstein</w:t>
      </w:r>
      <w:proofErr w:type="spellEnd"/>
      <w:r w:rsidRPr="00D400A2">
        <w:t xml:space="preserve">, “The Precautionary Principle as a Basis for Decision-making,” </w:t>
      </w:r>
      <w:r w:rsidRPr="00D400A2">
        <w:rPr>
          <w:i/>
        </w:rPr>
        <w:t>The Economist’s Voice</w:t>
      </w:r>
      <w:r w:rsidRPr="00D400A2">
        <w:t xml:space="preserve"> 2(2) (2005), online at </w:t>
      </w:r>
      <w:hyperlink r:id="rId25" w:history="1">
        <w:r w:rsidR="00A035CE" w:rsidRPr="00A035CE">
          <w:rPr>
            <w:rStyle w:val="Hyperlink"/>
            <w:sz w:val="22"/>
            <w:szCs w:val="22"/>
          </w:rPr>
          <w:t>http://www.degruyter.com/view/j/ev.2005.2.2/ev.2005.2.2.107</w:t>
        </w:r>
        <w:r w:rsidR="00A035CE" w:rsidRPr="00A035CE">
          <w:rPr>
            <w:rStyle w:val="Hyperlink"/>
            <w:sz w:val="22"/>
            <w:szCs w:val="22"/>
          </w:rPr>
          <w:t>9</w:t>
        </w:r>
        <w:r w:rsidR="00A035CE" w:rsidRPr="00A035CE">
          <w:rPr>
            <w:rStyle w:val="Hyperlink"/>
            <w:sz w:val="22"/>
            <w:szCs w:val="22"/>
          </w:rPr>
          <w:t>/ev.2005.2.2.1079.xml?format=INT</w:t>
        </w:r>
      </w:hyperlink>
    </w:p>
    <w:p w:rsidR="00B0331A" w:rsidRDefault="00B0331A" w:rsidP="00B0331A">
      <w:pPr>
        <w:widowControl w:val="0"/>
      </w:pPr>
      <w:r>
        <w:t xml:space="preserve">*Patrick </w:t>
      </w:r>
      <w:proofErr w:type="spellStart"/>
      <w:r>
        <w:t>Radden</w:t>
      </w:r>
      <w:proofErr w:type="spellEnd"/>
      <w:r>
        <w:t xml:space="preserve"> Keefe, “Reversal of Fortune” </w:t>
      </w:r>
      <w:r>
        <w:rPr>
          <w:i/>
        </w:rPr>
        <w:t>The New Yorker</w:t>
      </w:r>
      <w:r>
        <w:t xml:space="preserve"> (January 9, 2012), online at </w:t>
      </w:r>
      <w:hyperlink r:id="rId26" w:history="1">
        <w:r w:rsidRPr="001657ED">
          <w:rPr>
            <w:rStyle w:val="Hyperlink"/>
          </w:rPr>
          <w:t>http://www.newyorker.com/reporting/2012/01/09</w:t>
        </w:r>
        <w:r w:rsidRPr="001657ED">
          <w:rPr>
            <w:rStyle w:val="Hyperlink"/>
          </w:rPr>
          <w:t>/</w:t>
        </w:r>
        <w:r w:rsidRPr="001657ED">
          <w:rPr>
            <w:rStyle w:val="Hyperlink"/>
          </w:rPr>
          <w:t>120109fa_fact_keefe?currentPage=all</w:t>
        </w:r>
      </w:hyperlink>
      <w:r>
        <w:t>.</w:t>
      </w:r>
    </w:p>
    <w:p w:rsidR="00B0331A" w:rsidRDefault="00B0331A" w:rsidP="00B0331A">
      <w:pPr>
        <w:widowControl w:val="0"/>
      </w:pPr>
      <w:r>
        <w:rPr>
          <w:b/>
          <w:i/>
        </w:rPr>
        <w:t>Case study of Love Canal</w:t>
      </w:r>
      <w:r>
        <w:t>:</w:t>
      </w:r>
    </w:p>
    <w:p w:rsidR="00B0331A" w:rsidRPr="00DA4074" w:rsidRDefault="00B0331A" w:rsidP="00B0331A">
      <w:pPr>
        <w:widowControl w:val="0"/>
      </w:pPr>
      <w:proofErr w:type="spellStart"/>
      <w:r>
        <w:t>Layzer</w:t>
      </w:r>
      <w:proofErr w:type="spellEnd"/>
      <w:r>
        <w:t xml:space="preserve">, pp. 56-78.  </w:t>
      </w:r>
    </w:p>
    <w:p w:rsidR="00B0331A" w:rsidRDefault="00B0331A" w:rsidP="00B0331A">
      <w:pPr>
        <w:widowControl w:val="0"/>
        <w:rPr>
          <w:b/>
          <w:i/>
        </w:rPr>
      </w:pPr>
      <w:r>
        <w:rPr>
          <w:b/>
          <w:i/>
        </w:rPr>
        <w:t>Case study of the Bhopal disaster:</w:t>
      </w:r>
    </w:p>
    <w:p w:rsidR="00B0331A" w:rsidRDefault="00B0331A" w:rsidP="00B0331A">
      <w:pPr>
        <w:widowControl w:val="0"/>
      </w:pPr>
      <w:r>
        <w:t>Video in class: “Bhopal:  The Second Tragedy”</w:t>
      </w:r>
    </w:p>
    <w:p w:rsidR="00B0331A" w:rsidRDefault="00B0331A" w:rsidP="00B0331A">
      <w:pPr>
        <w:widowControl w:val="0"/>
      </w:pPr>
      <w:r>
        <w:t>*</w:t>
      </w:r>
      <w:proofErr w:type="spellStart"/>
      <w:r>
        <w:rPr>
          <w:i/>
        </w:rPr>
        <w:t>Bano</w:t>
      </w:r>
      <w:proofErr w:type="spellEnd"/>
      <w:r>
        <w:rPr>
          <w:i/>
        </w:rPr>
        <w:t xml:space="preserve"> v. Union Carbide Corp.</w:t>
      </w:r>
      <w:r>
        <w:t xml:space="preserve">  984 F.2d 582 (2d Cir.1993).</w:t>
      </w:r>
    </w:p>
    <w:p w:rsidR="00B0331A" w:rsidRDefault="00B0331A" w:rsidP="00B0331A">
      <w:pPr>
        <w:widowControl w:val="0"/>
      </w:pPr>
      <w:r>
        <w:t xml:space="preserve">*Derek Brown, “The Dead Zone,” </w:t>
      </w:r>
      <w:r>
        <w:rPr>
          <w:i/>
        </w:rPr>
        <w:t>The Guardian</w:t>
      </w:r>
      <w:r>
        <w:t>, (September 21, 2002)</w:t>
      </w:r>
      <w:r>
        <w:rPr>
          <w:sz w:val="20"/>
        </w:rPr>
        <w:t xml:space="preserve"> </w:t>
      </w:r>
      <w:r>
        <w:t>Weekend pages, p. 44.</w:t>
      </w:r>
    </w:p>
    <w:p w:rsidR="00B0331A" w:rsidRDefault="00B0331A" w:rsidP="00B0331A">
      <w:pPr>
        <w:widowControl w:val="0"/>
      </w:pPr>
      <w:r>
        <w:t>*</w:t>
      </w:r>
      <w:r w:rsidRPr="009173A5">
        <w:t xml:space="preserve">Mac </w:t>
      </w:r>
      <w:proofErr w:type="spellStart"/>
      <w:r w:rsidRPr="009173A5">
        <w:t>Sheoin</w:t>
      </w:r>
      <w:proofErr w:type="spellEnd"/>
      <w:r w:rsidRPr="009173A5">
        <w:t xml:space="preserve">, T. (2009). Waiting for Another Bhopal: Global Policies to Control Toxic Chemical Incidents. </w:t>
      </w:r>
      <w:r w:rsidRPr="009173A5">
        <w:rPr>
          <w:i/>
          <w:iCs/>
        </w:rPr>
        <w:t>Global Social Policy, 9</w:t>
      </w:r>
      <w:r w:rsidRPr="009173A5">
        <w:t>(3), 408-433.</w:t>
      </w:r>
    </w:p>
    <w:p w:rsidR="004D794C" w:rsidRDefault="004D794C" w:rsidP="00D90BED">
      <w:pPr>
        <w:widowControl w:val="0"/>
        <w:rPr>
          <w:b/>
        </w:rPr>
      </w:pPr>
    </w:p>
    <w:p w:rsidR="00B0331A" w:rsidRDefault="00B0331A" w:rsidP="00D90BED">
      <w:pPr>
        <w:widowControl w:val="0"/>
        <w:rPr>
          <w:b/>
        </w:rPr>
      </w:pPr>
    </w:p>
    <w:p w:rsidR="00D90BED" w:rsidRPr="00AA231E" w:rsidRDefault="00D90BED" w:rsidP="00D90BED">
      <w:pPr>
        <w:widowControl w:val="0"/>
        <w:rPr>
          <w:b/>
        </w:rPr>
      </w:pPr>
      <w:r>
        <w:rPr>
          <w:b/>
        </w:rPr>
        <w:t>March 1</w:t>
      </w:r>
      <w:r w:rsidR="00587331">
        <w:rPr>
          <w:b/>
        </w:rPr>
        <w:t>7-19</w:t>
      </w:r>
      <w:r>
        <w:rPr>
          <w:b/>
        </w:rPr>
        <w:t>: NO CLASS (Happy spring break!)</w:t>
      </w:r>
    </w:p>
    <w:p w:rsidR="00D90BED" w:rsidRDefault="00D90BED" w:rsidP="00D90BED">
      <w:pPr>
        <w:widowControl w:val="0"/>
      </w:pPr>
    </w:p>
    <w:p w:rsidR="004D794C" w:rsidRDefault="004D794C">
      <w:pPr>
        <w:widowControl w:val="0"/>
        <w:rPr>
          <w:b/>
        </w:rPr>
      </w:pPr>
    </w:p>
    <w:p w:rsidR="007B75E0" w:rsidRDefault="00D90BED">
      <w:pPr>
        <w:widowControl w:val="0"/>
        <w:rPr>
          <w:b/>
        </w:rPr>
      </w:pPr>
      <w:r>
        <w:rPr>
          <w:b/>
        </w:rPr>
        <w:t xml:space="preserve">March </w:t>
      </w:r>
      <w:r w:rsidR="00587331">
        <w:rPr>
          <w:b/>
        </w:rPr>
        <w:t>24</w:t>
      </w:r>
      <w:r w:rsidR="00AA231E">
        <w:rPr>
          <w:b/>
        </w:rPr>
        <w:t xml:space="preserve">, </w:t>
      </w:r>
      <w:r w:rsidR="00587331">
        <w:rPr>
          <w:b/>
        </w:rPr>
        <w:t>26</w:t>
      </w:r>
      <w:r w:rsidR="003C31DC">
        <w:rPr>
          <w:b/>
        </w:rPr>
        <w:t>,</w:t>
      </w:r>
      <w:r w:rsidR="00587331">
        <w:rPr>
          <w:b/>
        </w:rPr>
        <w:t xml:space="preserve"> 31,</w:t>
      </w:r>
      <w:r w:rsidR="003C31DC">
        <w:rPr>
          <w:b/>
        </w:rPr>
        <w:t xml:space="preserve"> </w:t>
      </w:r>
      <w:r w:rsidR="00AA231E">
        <w:rPr>
          <w:b/>
        </w:rPr>
        <w:t xml:space="preserve">April </w:t>
      </w:r>
      <w:r w:rsidR="00587331">
        <w:rPr>
          <w:b/>
        </w:rPr>
        <w:t xml:space="preserve">2, 7, 9, 14, </w:t>
      </w:r>
      <w:proofErr w:type="gramStart"/>
      <w:r w:rsidR="00587331">
        <w:rPr>
          <w:b/>
        </w:rPr>
        <w:t>16</w:t>
      </w:r>
      <w:proofErr w:type="gramEnd"/>
      <w:r w:rsidR="007B75E0">
        <w:rPr>
          <w:b/>
        </w:rPr>
        <w:t>:  Global warming and CFC reduction</w:t>
      </w:r>
    </w:p>
    <w:p w:rsidR="004D794C" w:rsidRDefault="004D794C">
      <w:pPr>
        <w:widowControl w:val="0"/>
        <w:rPr>
          <w:b/>
          <w:i/>
        </w:rPr>
      </w:pPr>
    </w:p>
    <w:p w:rsidR="00364291" w:rsidRDefault="00364291">
      <w:pPr>
        <w:widowControl w:val="0"/>
        <w:rPr>
          <w:b/>
          <w:i/>
        </w:rPr>
      </w:pPr>
      <w:r>
        <w:rPr>
          <w:b/>
          <w:i/>
        </w:rPr>
        <w:t>The science and its politics:</w:t>
      </w:r>
    </w:p>
    <w:p w:rsidR="00A52A8D" w:rsidRDefault="00A52A8D" w:rsidP="00A52A8D">
      <w:pPr>
        <w:widowControl w:val="0"/>
      </w:pPr>
      <w:r>
        <w:t>Al Gore, “An Inconvenient Truth” (portions to be shown in class)</w:t>
      </w:r>
    </w:p>
    <w:p w:rsidR="00364291" w:rsidRDefault="00364291" w:rsidP="00364291">
      <w:pPr>
        <w:widowControl w:val="0"/>
      </w:pPr>
      <w:r>
        <w:t xml:space="preserve">John R. Christy, Testimony, U.S. House Ways and Means Committee, in </w:t>
      </w:r>
      <w:proofErr w:type="spellStart"/>
      <w:r>
        <w:t>Schmidtz</w:t>
      </w:r>
      <w:proofErr w:type="spellEnd"/>
      <w:r>
        <w:t xml:space="preserve"> and </w:t>
      </w:r>
      <w:proofErr w:type="spellStart"/>
      <w:r>
        <w:t>Willott</w:t>
      </w:r>
      <w:proofErr w:type="spellEnd"/>
      <w:r>
        <w:t>, pp. 567-569.</w:t>
      </w:r>
    </w:p>
    <w:p w:rsidR="00364291" w:rsidRDefault="00364291" w:rsidP="00364291">
      <w:pPr>
        <w:widowControl w:val="0"/>
      </w:pPr>
      <w:r w:rsidRPr="00364291">
        <w:t>Intergovernmental Panel on Climate Change, Fourth Assessment: Read “Summary for Policymakers” docu</w:t>
      </w:r>
      <w:r>
        <w:t>ment from Panels I</w:t>
      </w:r>
      <w:r w:rsidRPr="00364291">
        <w:t xml:space="preserve">, at </w:t>
      </w:r>
      <w:hyperlink r:id="rId27" w:history="1">
        <w:r w:rsidRPr="00364291">
          <w:rPr>
            <w:rStyle w:val="Hyperlink"/>
          </w:rPr>
          <w:t>http://www.ipcc.ch/</w:t>
        </w:r>
      </w:hyperlink>
    </w:p>
    <w:p w:rsidR="00612934" w:rsidRPr="00612934" w:rsidRDefault="00612934">
      <w:pPr>
        <w:widowControl w:val="0"/>
        <w:rPr>
          <w:b/>
          <w:i/>
        </w:rPr>
      </w:pPr>
      <w:r w:rsidRPr="00612934">
        <w:rPr>
          <w:b/>
          <w:i/>
        </w:rPr>
        <w:t>International policy:</w:t>
      </w:r>
    </w:p>
    <w:p w:rsidR="00612934" w:rsidRDefault="00612934">
      <w:pPr>
        <w:widowControl w:val="0"/>
      </w:pPr>
      <w:r>
        <w:t xml:space="preserve">Michele M. </w:t>
      </w:r>
      <w:proofErr w:type="spellStart"/>
      <w:r>
        <w:t>Betsill</w:t>
      </w:r>
      <w:proofErr w:type="spellEnd"/>
      <w:r>
        <w:t xml:space="preserve">, “International Climate Change Policy:  Toward the Multilevel Governance of Global Warming, in Axelrod, Van </w:t>
      </w:r>
      <w:proofErr w:type="spellStart"/>
      <w:r>
        <w:t>Deveer</w:t>
      </w:r>
      <w:proofErr w:type="spellEnd"/>
      <w:r>
        <w:t xml:space="preserve"> and </w:t>
      </w:r>
      <w:proofErr w:type="spellStart"/>
      <w:r>
        <w:t>Downie</w:t>
      </w:r>
      <w:proofErr w:type="spellEnd"/>
      <w:r>
        <w:t>, pp. 111-128.</w:t>
      </w:r>
    </w:p>
    <w:p w:rsidR="00612934" w:rsidRPr="00612934" w:rsidRDefault="00612934">
      <w:pPr>
        <w:widowControl w:val="0"/>
        <w:rPr>
          <w:b/>
        </w:rPr>
      </w:pPr>
      <w:r>
        <w:t>Stephen M. Gardiner, “A Perfect Moral Storm:  Climate Change, Intergenerational Ethics and the Problem of Corruption,”</w:t>
      </w:r>
      <w:r w:rsidR="00364291">
        <w:t xml:space="preserve"> in </w:t>
      </w:r>
      <w:proofErr w:type="spellStart"/>
      <w:r w:rsidR="00364291">
        <w:t>Schmidtz</w:t>
      </w:r>
      <w:proofErr w:type="spellEnd"/>
      <w:r w:rsidR="00364291">
        <w:t xml:space="preserve"> and </w:t>
      </w:r>
      <w:proofErr w:type="spellStart"/>
      <w:r w:rsidR="00364291">
        <w:t>Willott</w:t>
      </w:r>
      <w:proofErr w:type="spellEnd"/>
      <w:r w:rsidR="00364291">
        <w:t>, pp. 547-554.</w:t>
      </w:r>
    </w:p>
    <w:p w:rsidR="00612934" w:rsidRPr="00612934" w:rsidRDefault="00612934">
      <w:pPr>
        <w:widowControl w:val="0"/>
        <w:rPr>
          <w:b/>
          <w:i/>
        </w:rPr>
      </w:pPr>
      <w:r w:rsidRPr="00612934">
        <w:rPr>
          <w:b/>
          <w:i/>
        </w:rPr>
        <w:t xml:space="preserve">U.S. </w:t>
      </w:r>
      <w:r>
        <w:rPr>
          <w:b/>
          <w:i/>
        </w:rPr>
        <w:t>p</w:t>
      </w:r>
      <w:r w:rsidRPr="00612934">
        <w:rPr>
          <w:b/>
          <w:i/>
        </w:rPr>
        <w:t>olicy</w:t>
      </w:r>
      <w:r>
        <w:rPr>
          <w:b/>
          <w:i/>
        </w:rPr>
        <w:t xml:space="preserve"> and politics</w:t>
      </w:r>
      <w:r w:rsidRPr="00612934">
        <w:rPr>
          <w:b/>
          <w:i/>
        </w:rPr>
        <w:t>:</w:t>
      </w:r>
    </w:p>
    <w:p w:rsidR="007B75E0" w:rsidRDefault="009057E2">
      <w:pPr>
        <w:widowControl w:val="0"/>
      </w:pPr>
      <w:proofErr w:type="spellStart"/>
      <w:r>
        <w:t>Layzer</w:t>
      </w:r>
      <w:proofErr w:type="spellEnd"/>
      <w:r>
        <w:t>, pp. 270-301.</w:t>
      </w:r>
    </w:p>
    <w:p w:rsidR="007B75E0" w:rsidRDefault="007B75E0">
      <w:pPr>
        <w:widowControl w:val="0"/>
      </w:pPr>
      <w:proofErr w:type="spellStart"/>
      <w:r>
        <w:t>Kubasek</w:t>
      </w:r>
      <w:proofErr w:type="spellEnd"/>
      <w:r>
        <w:t xml:space="preserve"> and Silberman, pp. </w:t>
      </w:r>
      <w:r w:rsidR="00450738">
        <w:t>348-404 (7</w:t>
      </w:r>
      <w:r w:rsidR="00450738" w:rsidRPr="00450738">
        <w:rPr>
          <w:vertAlign w:val="superscript"/>
        </w:rPr>
        <w:t>th</w:t>
      </w:r>
      <w:r w:rsidR="00450738">
        <w:t xml:space="preserve"> edition pp. </w:t>
      </w:r>
      <w:r>
        <w:t>448-454</w:t>
      </w:r>
      <w:r w:rsidR="00450738">
        <w:t>)</w:t>
      </w:r>
      <w:r>
        <w:t xml:space="preserve"> (for background on U.S. energy policy, pp. </w:t>
      </w:r>
      <w:r w:rsidR="00450738">
        <w:t>31-344 (7</w:t>
      </w:r>
      <w:r w:rsidR="00450738" w:rsidRPr="00450738">
        <w:rPr>
          <w:vertAlign w:val="superscript"/>
        </w:rPr>
        <w:t>th</w:t>
      </w:r>
      <w:r w:rsidR="00450738">
        <w:t xml:space="preserve"> edition pp. </w:t>
      </w:r>
      <w:r>
        <w:t>339-383</w:t>
      </w:r>
      <w:r w:rsidR="00450738">
        <w:t>)</w:t>
      </w:r>
      <w:r>
        <w:t>).</w:t>
      </w:r>
    </w:p>
    <w:p w:rsidR="00A26A3D" w:rsidRPr="00A26A3D" w:rsidRDefault="007B75E0" w:rsidP="003E391B">
      <w:pPr>
        <w:widowControl w:val="0"/>
      </w:pPr>
      <w:r>
        <w:t xml:space="preserve">Massachusetts v. EPA, 549 U.S. </w:t>
      </w:r>
      <w:r w:rsidR="009173A5">
        <w:t>497</w:t>
      </w:r>
      <w:r>
        <w:t xml:space="preserve"> (2007) (</w:t>
      </w:r>
      <w:r w:rsidR="003E391B">
        <w:t xml:space="preserve">Opinions at </w:t>
      </w:r>
      <w:hyperlink r:id="rId28" w:history="1">
        <w:r w:rsidR="003E391B" w:rsidRPr="001657ED">
          <w:rPr>
            <w:rStyle w:val="Hyperlink"/>
          </w:rPr>
          <w:t>http://www.law.cornell.edu/supct/</w:t>
        </w:r>
      </w:hyperlink>
      <w:r w:rsidR="003E391B">
        <w:t xml:space="preserve"> or</w:t>
      </w:r>
      <w:r w:rsidR="003E391B" w:rsidRPr="000E0837">
        <w:t xml:space="preserve"> at </w:t>
      </w:r>
      <w:hyperlink r:id="rId29" w:history="1">
        <w:r w:rsidR="003E391B" w:rsidRPr="000E0837">
          <w:rPr>
            <w:rStyle w:val="Hyperlink"/>
          </w:rPr>
          <w:t>http://supreme.justia.com</w:t>
        </w:r>
      </w:hyperlink>
      <w:r w:rsidR="003E391B" w:rsidRPr="000E0837">
        <w:t xml:space="preserve">, oral argument and other resources at </w:t>
      </w:r>
      <w:hyperlink r:id="rId30" w:history="1">
        <w:r w:rsidR="003E391B" w:rsidRPr="000E0837">
          <w:rPr>
            <w:rStyle w:val="Hyperlink"/>
          </w:rPr>
          <w:t>http://www.oyez.com</w:t>
        </w:r>
      </w:hyperlink>
      <w:r w:rsidR="00A26A3D">
        <w:t>).</w:t>
      </w:r>
    </w:p>
    <w:p w:rsidR="007B75E0" w:rsidRDefault="007B75E0">
      <w:pPr>
        <w:widowControl w:val="0"/>
      </w:pPr>
      <w:r>
        <w:rPr>
          <w:b/>
          <w:i/>
        </w:rPr>
        <w:t xml:space="preserve">Case study: in-class simulation </w:t>
      </w:r>
      <w:proofErr w:type="gramStart"/>
      <w:r>
        <w:rPr>
          <w:b/>
          <w:i/>
        </w:rPr>
        <w:t>of  international</w:t>
      </w:r>
      <w:proofErr w:type="gramEnd"/>
      <w:r>
        <w:rPr>
          <w:b/>
          <w:i/>
        </w:rPr>
        <w:t xml:space="preserve"> climate change negotiations:</w:t>
      </w:r>
      <w:r>
        <w:t xml:space="preserve"> Intergovernmental Panel on Climate Change, Fourth Assessment: Read “Summary for Policymakers” documents from Panels </w:t>
      </w:r>
      <w:r w:rsidR="00364291">
        <w:t>II</w:t>
      </w:r>
      <w:r>
        <w:t xml:space="preserve"> and III, at </w:t>
      </w:r>
      <w:hyperlink r:id="rId31" w:history="1">
        <w:r>
          <w:rPr>
            <w:color w:val="0000FF"/>
            <w:u w:val="single"/>
          </w:rPr>
          <w:t>http://www.ipcc.ch/</w:t>
        </w:r>
      </w:hyperlink>
      <w:r>
        <w:t xml:space="preserve"> (See especially report of Panel II on regional impacts)</w:t>
      </w:r>
    </w:p>
    <w:p w:rsidR="007B75E0" w:rsidRDefault="00073333">
      <w:pPr>
        <w:widowControl w:val="0"/>
      </w:pPr>
      <w:r w:rsidRPr="00073333">
        <w:rPr>
          <w:i/>
        </w:rPr>
        <w:t xml:space="preserve">Background:  </w:t>
      </w:r>
      <w:r w:rsidR="00262590">
        <w:t xml:space="preserve">Chapters 10 (United States), 11 (European Union), and 13 (China), in Axelrod, Van </w:t>
      </w:r>
      <w:proofErr w:type="spellStart"/>
      <w:r w:rsidR="00262590">
        <w:t>Deveer</w:t>
      </w:r>
      <w:proofErr w:type="spellEnd"/>
      <w:r w:rsidR="00262590">
        <w:t xml:space="preserve"> and </w:t>
      </w:r>
      <w:proofErr w:type="spellStart"/>
      <w:r w:rsidR="00262590">
        <w:t>Downie</w:t>
      </w:r>
      <w:proofErr w:type="spellEnd"/>
      <w:r w:rsidR="00262590">
        <w:t xml:space="preserve">, pp. </w:t>
      </w:r>
      <w:r>
        <w:t>192-209, 213-235, 259-282.</w:t>
      </w:r>
    </w:p>
    <w:p w:rsidR="007B75E0" w:rsidRDefault="007B75E0">
      <w:pPr>
        <w:widowControl w:val="0"/>
      </w:pPr>
    </w:p>
    <w:p w:rsidR="00670F60" w:rsidRDefault="00670F60">
      <w:pPr>
        <w:widowControl w:val="0"/>
        <w:rPr>
          <w:b/>
        </w:rPr>
      </w:pPr>
    </w:p>
    <w:p w:rsidR="007B75E0" w:rsidRDefault="00587331">
      <w:pPr>
        <w:widowControl w:val="0"/>
        <w:rPr>
          <w:b/>
        </w:rPr>
      </w:pPr>
      <w:r>
        <w:rPr>
          <w:b/>
        </w:rPr>
        <w:t>April 21</w:t>
      </w:r>
      <w:r w:rsidR="003C31DC">
        <w:rPr>
          <w:b/>
        </w:rPr>
        <w:t xml:space="preserve">, </w:t>
      </w:r>
      <w:r>
        <w:rPr>
          <w:b/>
        </w:rPr>
        <w:t>23</w:t>
      </w:r>
      <w:r w:rsidR="007B75E0">
        <w:rPr>
          <w:b/>
        </w:rPr>
        <w:t>: Forest, wetland and species conservation</w:t>
      </w:r>
    </w:p>
    <w:p w:rsidR="004D794C" w:rsidRDefault="004D794C">
      <w:pPr>
        <w:widowControl w:val="0"/>
      </w:pPr>
    </w:p>
    <w:p w:rsidR="009057E2" w:rsidRDefault="009057E2">
      <w:pPr>
        <w:widowControl w:val="0"/>
      </w:pPr>
      <w:proofErr w:type="spellStart"/>
      <w:r>
        <w:t>Kubasek</w:t>
      </w:r>
      <w:proofErr w:type="spellEnd"/>
      <w:r>
        <w:t xml:space="preserve"> and Silverman, pp. </w:t>
      </w:r>
      <w:r w:rsidR="00450738">
        <w:t>349-373 (7</w:t>
      </w:r>
      <w:r w:rsidR="00450738" w:rsidRPr="00450738">
        <w:rPr>
          <w:vertAlign w:val="superscript"/>
        </w:rPr>
        <w:t>th</w:t>
      </w:r>
      <w:r w:rsidR="00450738">
        <w:t xml:space="preserve"> edition pp. </w:t>
      </w:r>
      <w:r>
        <w:t>354-383</w:t>
      </w:r>
      <w:r w:rsidR="00450738">
        <w:t>)</w:t>
      </w:r>
      <w:r>
        <w:t>.</w:t>
      </w:r>
    </w:p>
    <w:p w:rsidR="00750411" w:rsidRPr="00750411" w:rsidRDefault="00750411" w:rsidP="00750411">
      <w:pPr>
        <w:widowControl w:val="0"/>
      </w:pPr>
      <w:r w:rsidRPr="00750411">
        <w:rPr>
          <w:b/>
          <w:i/>
        </w:rPr>
        <w:lastRenderedPageBreak/>
        <w:t>Case study of the Everglades:</w:t>
      </w:r>
    </w:p>
    <w:p w:rsidR="009057E2" w:rsidRPr="009057E2" w:rsidRDefault="009057E2" w:rsidP="009057E2">
      <w:pPr>
        <w:widowControl w:val="0"/>
      </w:pPr>
      <w:r w:rsidRPr="009057E2">
        <w:t xml:space="preserve">*Judith </w:t>
      </w:r>
      <w:proofErr w:type="spellStart"/>
      <w:r w:rsidRPr="009057E2">
        <w:t>Layzer</w:t>
      </w:r>
      <w:proofErr w:type="spellEnd"/>
      <w:r w:rsidRPr="009057E2">
        <w:t xml:space="preserve">, “Ecosystem-based Solutions: Restoring the Florida Everglades,” in </w:t>
      </w:r>
      <w:r w:rsidRPr="009057E2">
        <w:rPr>
          <w:i/>
        </w:rPr>
        <w:t xml:space="preserve">The Environmental Case: Translating Values </w:t>
      </w:r>
      <w:proofErr w:type="gramStart"/>
      <w:r w:rsidRPr="009057E2">
        <w:rPr>
          <w:i/>
        </w:rPr>
        <w:t>Into</w:t>
      </w:r>
      <w:proofErr w:type="gramEnd"/>
      <w:r w:rsidR="00A52A8D">
        <w:rPr>
          <w:i/>
        </w:rPr>
        <w:t xml:space="preserve"> </w:t>
      </w:r>
      <w:r w:rsidRPr="009057E2">
        <w:rPr>
          <w:i/>
        </w:rPr>
        <w:t>Policy</w:t>
      </w:r>
      <w:r w:rsidRPr="009057E2">
        <w:t xml:space="preserve"> (Washington, DC: CQ Press, 2002), pp. 289-318.</w:t>
      </w:r>
    </w:p>
    <w:p w:rsidR="00750411" w:rsidRDefault="00750411" w:rsidP="00750411">
      <w:pPr>
        <w:widowControl w:val="0"/>
        <w:rPr>
          <w:rStyle w:val="bc"/>
          <w:iCs/>
        </w:rPr>
      </w:pPr>
      <w:r>
        <w:t xml:space="preserve">Comprehensive Everglades Restoration Plan website, </w:t>
      </w:r>
      <w:hyperlink r:id="rId32" w:history="1">
        <w:r w:rsidRPr="001657ED">
          <w:rPr>
            <w:rStyle w:val="Hyperlink"/>
            <w:iCs/>
          </w:rPr>
          <w:t>www.evergla</w:t>
        </w:r>
        <w:r w:rsidRPr="001657ED">
          <w:rPr>
            <w:rStyle w:val="Hyperlink"/>
            <w:iCs/>
          </w:rPr>
          <w:t>d</w:t>
        </w:r>
        <w:r w:rsidRPr="001657ED">
          <w:rPr>
            <w:rStyle w:val="Hyperlink"/>
            <w:iCs/>
          </w:rPr>
          <w:t>esplan.org</w:t>
        </w:r>
      </w:hyperlink>
    </w:p>
    <w:p w:rsidR="00E169E0" w:rsidRPr="00E169E0" w:rsidRDefault="00E169E0" w:rsidP="00750411">
      <w:pPr>
        <w:widowControl w:val="0"/>
        <w:rPr>
          <w:rStyle w:val="bc"/>
          <w:iCs/>
        </w:rPr>
      </w:pPr>
      <w:r>
        <w:rPr>
          <w:rStyle w:val="bc"/>
          <w:iCs/>
        </w:rPr>
        <w:t xml:space="preserve">*Don Van Natta Jr. and </w:t>
      </w:r>
      <w:proofErr w:type="gramStart"/>
      <w:r>
        <w:rPr>
          <w:rStyle w:val="bc"/>
          <w:iCs/>
        </w:rPr>
        <w:t>Damien  Cave</w:t>
      </w:r>
      <w:proofErr w:type="gramEnd"/>
      <w:r>
        <w:rPr>
          <w:rStyle w:val="bc"/>
          <w:iCs/>
        </w:rPr>
        <w:t xml:space="preserve">, “Deal to Save Everglades May Help Sugar Firm,” </w:t>
      </w:r>
      <w:r>
        <w:rPr>
          <w:rStyle w:val="bc"/>
          <w:i/>
          <w:iCs/>
        </w:rPr>
        <w:t>New York Times</w:t>
      </w:r>
      <w:r>
        <w:rPr>
          <w:rStyle w:val="bc"/>
          <w:iCs/>
        </w:rPr>
        <w:t xml:space="preserve"> (March 7, 2010).</w:t>
      </w:r>
    </w:p>
    <w:p w:rsidR="00750411" w:rsidRPr="00750411" w:rsidRDefault="00750411" w:rsidP="00750411">
      <w:pPr>
        <w:widowControl w:val="0"/>
        <w:rPr>
          <w:b/>
          <w:i/>
        </w:rPr>
      </w:pPr>
      <w:r w:rsidRPr="00750411">
        <w:rPr>
          <w:b/>
          <w:i/>
        </w:rPr>
        <w:t>Case study of the Amazon:</w:t>
      </w:r>
    </w:p>
    <w:p w:rsidR="00750411" w:rsidRPr="00750411" w:rsidRDefault="00750411" w:rsidP="00750411">
      <w:pPr>
        <w:widowControl w:val="0"/>
        <w:rPr>
          <w:b/>
          <w:i/>
        </w:rPr>
      </w:pPr>
      <w:r w:rsidRPr="00750411">
        <w:t>Hochstetler and Keck, pp. 140-185.</w:t>
      </w:r>
      <w:r w:rsidRPr="00750411">
        <w:rPr>
          <w:b/>
          <w:i/>
        </w:rPr>
        <w:t xml:space="preserve"> </w:t>
      </w:r>
    </w:p>
    <w:p w:rsidR="00750411" w:rsidRPr="00750411" w:rsidRDefault="00750411" w:rsidP="00750411">
      <w:pPr>
        <w:widowControl w:val="0"/>
        <w:rPr>
          <w:b/>
          <w:i/>
        </w:rPr>
      </w:pPr>
      <w:r w:rsidRPr="00750411">
        <w:t xml:space="preserve">Website on Amazon deforestation, </w:t>
      </w:r>
      <w:hyperlink r:id="rId33" w:history="1">
        <w:r w:rsidRPr="00750411">
          <w:rPr>
            <w:rStyle w:val="Hyperlink"/>
          </w:rPr>
          <w:t>http://ww</w:t>
        </w:r>
        <w:r w:rsidRPr="00750411">
          <w:rPr>
            <w:rStyle w:val="Hyperlink"/>
          </w:rPr>
          <w:t>w</w:t>
        </w:r>
        <w:r w:rsidRPr="00750411">
          <w:rPr>
            <w:rStyle w:val="Hyperlink"/>
          </w:rPr>
          <w:t>.mongabay.com/brazil.html</w:t>
        </w:r>
      </w:hyperlink>
      <w:r w:rsidRPr="00750411">
        <w:t>.</w:t>
      </w:r>
    </w:p>
    <w:p w:rsidR="007B75E0" w:rsidRDefault="007B75E0">
      <w:pPr>
        <w:widowControl w:val="0"/>
        <w:rPr>
          <w:b/>
          <w:i/>
        </w:rPr>
      </w:pPr>
    </w:p>
    <w:p w:rsidR="00AA231E" w:rsidRDefault="00AA231E">
      <w:pPr>
        <w:widowControl w:val="0"/>
        <w:rPr>
          <w:b/>
        </w:rPr>
      </w:pPr>
    </w:p>
    <w:p w:rsidR="007B75E0" w:rsidRDefault="00587331">
      <w:pPr>
        <w:widowControl w:val="0"/>
        <w:rPr>
          <w:b/>
        </w:rPr>
      </w:pPr>
      <w:r>
        <w:rPr>
          <w:b/>
        </w:rPr>
        <w:t>April 28</w:t>
      </w:r>
      <w:r w:rsidR="003C31DC">
        <w:rPr>
          <w:b/>
        </w:rPr>
        <w:t xml:space="preserve">, </w:t>
      </w:r>
      <w:r>
        <w:rPr>
          <w:b/>
        </w:rPr>
        <w:t>30</w:t>
      </w:r>
      <w:r w:rsidR="007B75E0">
        <w:rPr>
          <w:b/>
        </w:rPr>
        <w:t>:  Sprawl and Urban Land</w:t>
      </w:r>
    </w:p>
    <w:p w:rsidR="004D794C" w:rsidRDefault="004D794C" w:rsidP="000E0837">
      <w:pPr>
        <w:widowControl w:val="0"/>
      </w:pPr>
    </w:p>
    <w:p w:rsidR="000E0837" w:rsidRPr="000E0837" w:rsidRDefault="000E0837" w:rsidP="000E0837">
      <w:pPr>
        <w:widowControl w:val="0"/>
      </w:pPr>
      <w:proofErr w:type="spellStart"/>
      <w:r w:rsidRPr="000E0837">
        <w:t>Layzer</w:t>
      </w:r>
      <w:proofErr w:type="spellEnd"/>
      <w:r w:rsidRPr="000E0837">
        <w:t>, pp. 383-408 (on</w:t>
      </w:r>
      <w:r w:rsidR="0049332B">
        <w:t xml:space="preserve"> the</w:t>
      </w:r>
      <w:r w:rsidRPr="000E0837">
        <w:t xml:space="preserve"> U.S. property rights movement), 488-511 (on planning in Portland, Oregon).</w:t>
      </w:r>
    </w:p>
    <w:p w:rsidR="000E0837" w:rsidRPr="000E0837" w:rsidRDefault="000E0837" w:rsidP="000E0837">
      <w:pPr>
        <w:widowControl w:val="0"/>
      </w:pPr>
      <w:r w:rsidRPr="000E0837">
        <w:t xml:space="preserve">*Keith </w:t>
      </w:r>
      <w:proofErr w:type="spellStart"/>
      <w:r w:rsidRPr="000E0837">
        <w:t>Pezzoli</w:t>
      </w:r>
      <w:proofErr w:type="spellEnd"/>
      <w:r w:rsidRPr="000E0837">
        <w:t xml:space="preserve">, </w:t>
      </w:r>
      <w:r w:rsidRPr="000E0837">
        <w:rPr>
          <w:i/>
        </w:rPr>
        <w:t>Human Settlements and Planning for Ecological Sustainability: The Case of Mexico City</w:t>
      </w:r>
      <w:r w:rsidRPr="000E0837">
        <w:t xml:space="preserve"> (Cambridge, MA: MIT Press, 1998), pp. 90-104.</w:t>
      </w:r>
    </w:p>
    <w:p w:rsidR="000E0837" w:rsidRPr="000E0837" w:rsidRDefault="000E0837" w:rsidP="000E0837">
      <w:pPr>
        <w:widowControl w:val="0"/>
      </w:pPr>
      <w:r w:rsidRPr="000E0837">
        <w:rPr>
          <w:b/>
          <w:i/>
        </w:rPr>
        <w:t>Court case:</w:t>
      </w:r>
    </w:p>
    <w:p w:rsidR="000E0837" w:rsidRPr="000E0837" w:rsidRDefault="000E0837" w:rsidP="003E391B">
      <w:pPr>
        <w:widowControl w:val="0"/>
      </w:pPr>
      <w:r w:rsidRPr="000E0837">
        <w:rPr>
          <w:i/>
        </w:rPr>
        <w:t>Dolan v. City of Tigard</w:t>
      </w:r>
      <w:r w:rsidRPr="000E0837">
        <w:t xml:space="preserve">, 114 </w:t>
      </w:r>
      <w:proofErr w:type="spellStart"/>
      <w:r w:rsidRPr="000E0837">
        <w:t>S.Ct</w:t>
      </w:r>
      <w:proofErr w:type="spellEnd"/>
      <w:r w:rsidRPr="000E0837">
        <w:t>. 2309 (1994) (</w:t>
      </w:r>
      <w:r w:rsidR="003E391B">
        <w:t xml:space="preserve">Opinions at </w:t>
      </w:r>
      <w:hyperlink r:id="rId34" w:history="1">
        <w:r w:rsidR="003E391B" w:rsidRPr="001657ED">
          <w:rPr>
            <w:rStyle w:val="Hyperlink"/>
          </w:rPr>
          <w:t>http://www.law.cornell.edu/supct/</w:t>
        </w:r>
      </w:hyperlink>
      <w:r w:rsidR="003E391B">
        <w:t xml:space="preserve"> or</w:t>
      </w:r>
      <w:r w:rsidRPr="000E0837">
        <w:t xml:space="preserve"> at </w:t>
      </w:r>
      <w:hyperlink r:id="rId35" w:history="1">
        <w:r w:rsidRPr="000E0837">
          <w:rPr>
            <w:rStyle w:val="Hyperlink"/>
          </w:rPr>
          <w:t>http://supreme.justia.com</w:t>
        </w:r>
      </w:hyperlink>
      <w:r w:rsidRPr="000E0837">
        <w:t xml:space="preserve">, oral argument and other resources at </w:t>
      </w:r>
      <w:hyperlink r:id="rId36" w:history="1">
        <w:r w:rsidRPr="000E0837">
          <w:rPr>
            <w:rStyle w:val="Hyperlink"/>
          </w:rPr>
          <w:t>http://www.oyez.com</w:t>
        </w:r>
      </w:hyperlink>
      <w:r w:rsidRPr="000E0837">
        <w:t>).</w:t>
      </w:r>
    </w:p>
    <w:p w:rsidR="000E0837" w:rsidRPr="000E0837" w:rsidRDefault="000E0837" w:rsidP="000E0837">
      <w:pPr>
        <w:widowControl w:val="0"/>
      </w:pPr>
    </w:p>
    <w:p w:rsidR="000E0837" w:rsidRPr="000E0837" w:rsidRDefault="000E0837" w:rsidP="000E0837">
      <w:pPr>
        <w:widowControl w:val="0"/>
      </w:pPr>
      <w:r w:rsidRPr="000E0837">
        <w:rPr>
          <w:b/>
        </w:rPr>
        <w:t xml:space="preserve">Optional Recommended </w:t>
      </w:r>
      <w:smartTag w:uri="urn:schemas-microsoft-com:office:smarttags" w:element="City">
        <w:smartTag w:uri="urn:schemas-microsoft-com:office:smarttags" w:element="place">
          <w:r w:rsidRPr="000E0837">
            <w:rPr>
              <w:b/>
            </w:rPr>
            <w:t>Reading</w:t>
          </w:r>
        </w:smartTag>
      </w:smartTag>
      <w:r w:rsidRPr="000E0837">
        <w:rPr>
          <w:b/>
        </w:rPr>
        <w:t>:</w:t>
      </w:r>
    </w:p>
    <w:p w:rsidR="000E0837" w:rsidRPr="000E0837" w:rsidRDefault="000E0837" w:rsidP="000E0837">
      <w:pPr>
        <w:widowControl w:val="0"/>
      </w:pPr>
      <w:r w:rsidRPr="000E0837">
        <w:t xml:space="preserve">Southern California Studies Center, </w:t>
      </w:r>
      <w:r w:rsidRPr="000E0837">
        <w:rPr>
          <w:i/>
        </w:rPr>
        <w:t>Sprawl Hits the Wall</w:t>
      </w:r>
      <w:r w:rsidRPr="000E0837">
        <w:t xml:space="preserve"> (Los Angeles: SCSC, 2001</w:t>
      </w:r>
      <w:proofErr w:type="gramStart"/>
      <w:r w:rsidRPr="000E0837">
        <w:t>)(</w:t>
      </w:r>
      <w:proofErr w:type="gramEnd"/>
      <w:r w:rsidRPr="000E0837">
        <w:t xml:space="preserve">downloadable off the Web at </w:t>
      </w:r>
      <w:hyperlink r:id="rId37" w:history="1">
        <w:r w:rsidRPr="000E0837">
          <w:rPr>
            <w:rStyle w:val="Hyperlink"/>
          </w:rPr>
          <w:t>http://www.brookings.edu/reports/2001/03</w:t>
        </w:r>
        <w:r w:rsidRPr="000E0837">
          <w:rPr>
            <w:rStyle w:val="Hyperlink"/>
          </w:rPr>
          <w:t>c</w:t>
        </w:r>
        <w:r w:rsidRPr="000E0837">
          <w:rPr>
            <w:rStyle w:val="Hyperlink"/>
          </w:rPr>
          <w:t>alifornia.aspx</w:t>
        </w:r>
      </w:hyperlink>
      <w:r w:rsidRPr="000E0837">
        <w:t>).</w:t>
      </w:r>
    </w:p>
    <w:p w:rsidR="000E0837" w:rsidRPr="000E0837" w:rsidRDefault="000E0837" w:rsidP="000E0837">
      <w:pPr>
        <w:widowControl w:val="0"/>
      </w:pPr>
    </w:p>
    <w:p w:rsidR="007B75E0" w:rsidRDefault="007B75E0">
      <w:pPr>
        <w:widowControl w:val="0"/>
      </w:pPr>
    </w:p>
    <w:p w:rsidR="004D794C" w:rsidRDefault="004D794C">
      <w:pPr>
        <w:widowControl w:val="0"/>
        <w:rPr>
          <w:b/>
        </w:rPr>
      </w:pPr>
    </w:p>
    <w:p w:rsidR="004D794C" w:rsidRDefault="004D794C">
      <w:pPr>
        <w:widowControl w:val="0"/>
        <w:spacing w:line="0" w:lineRule="atLeast"/>
        <w:jc w:val="center"/>
        <w:rPr>
          <w:b/>
        </w:rPr>
      </w:pPr>
    </w:p>
    <w:p w:rsidR="00820B31" w:rsidRDefault="00694540">
      <w:pPr>
        <w:widowControl w:val="0"/>
        <w:spacing w:line="0" w:lineRule="atLeast"/>
        <w:jc w:val="center"/>
        <w:rPr>
          <w:b/>
        </w:rPr>
      </w:pPr>
      <w:r>
        <w:rPr>
          <w:b/>
        </w:rPr>
        <w:t>FINAL PAPER</w:t>
      </w:r>
      <w:r w:rsidR="00820B31">
        <w:rPr>
          <w:b/>
        </w:rPr>
        <w:t xml:space="preserve">:  </w:t>
      </w:r>
      <w:r w:rsidR="00AA7359">
        <w:rPr>
          <w:b/>
        </w:rPr>
        <w:t>Wednesday</w:t>
      </w:r>
      <w:r w:rsidR="00820B31">
        <w:rPr>
          <w:b/>
        </w:rPr>
        <w:t xml:space="preserve">, May </w:t>
      </w:r>
      <w:r>
        <w:rPr>
          <w:b/>
        </w:rPr>
        <w:t>7</w:t>
      </w:r>
      <w:r w:rsidR="00820B31">
        <w:rPr>
          <w:b/>
        </w:rPr>
        <w:t xml:space="preserve">, 5 p.m. </w:t>
      </w:r>
      <w:r>
        <w:rPr>
          <w:b/>
        </w:rPr>
        <w:t>on Blackboard website</w:t>
      </w:r>
    </w:p>
    <w:p w:rsidR="007B75E0" w:rsidRDefault="007B75E0">
      <w:pPr>
        <w:widowControl w:val="0"/>
        <w:spacing w:line="0" w:lineRule="atLeast"/>
        <w:jc w:val="center"/>
      </w:pPr>
      <w:r>
        <w:rPr>
          <w:b/>
        </w:rPr>
        <w:t xml:space="preserve">FINAL </w:t>
      </w:r>
      <w:r w:rsidR="00694540">
        <w:rPr>
          <w:b/>
        </w:rPr>
        <w:t xml:space="preserve">TAKE-HOME </w:t>
      </w:r>
      <w:r>
        <w:rPr>
          <w:b/>
        </w:rPr>
        <w:t xml:space="preserve">EXAMINATION: </w:t>
      </w:r>
      <w:r w:rsidR="00694540">
        <w:rPr>
          <w:b/>
        </w:rPr>
        <w:t xml:space="preserve"> </w:t>
      </w:r>
      <w:r w:rsidR="00694540">
        <w:rPr>
          <w:b/>
        </w:rPr>
        <w:t>Wednesday, May 7, 5 p.m. on Blackboard website</w:t>
      </w:r>
    </w:p>
    <w:sectPr w:rsidR="007B75E0">
      <w:headerReference w:type="even" r:id="rId38"/>
      <w:headerReference w:type="default" r:id="rId39"/>
      <w:footerReference w:type="even" r:id="rId40"/>
      <w:footerReference w:type="default" r:id="rId41"/>
      <w:footnotePr>
        <w:numFmt w:val="lowerLetter"/>
      </w:footnotePr>
      <w:endnotePr>
        <w:numFmt w:val="lowerLetter"/>
      </w:endnotePr>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AD" w:rsidRDefault="00F854AD">
      <w:r>
        <w:separator/>
      </w:r>
    </w:p>
  </w:endnote>
  <w:endnote w:type="continuationSeparator" w:id="0">
    <w:p w:rsidR="00F854AD" w:rsidRDefault="00F8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D2" w:rsidRDefault="00C60AD2">
    <w:pPr>
      <w:framePr w:w="9360" w:h="274" w:hRule="exact" w:wrap="notBeside" w:vAnchor="page" w:hAnchor="text" w:y="14400"/>
      <w:widowControl w:val="0"/>
      <w:spacing w:line="0" w:lineRule="atLeast"/>
      <w:jc w:val="center"/>
      <w:rPr>
        <w:vanish/>
      </w:rPr>
    </w:pPr>
    <w:r>
      <w:pgNum/>
    </w:r>
  </w:p>
  <w:p w:rsidR="00C60AD2" w:rsidRDefault="00C60AD2">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D2" w:rsidRDefault="00C60AD2">
    <w:pPr>
      <w:framePr w:w="9360" w:h="274" w:hRule="exact" w:wrap="notBeside" w:vAnchor="page" w:hAnchor="text" w:y="14400"/>
      <w:widowControl w:val="0"/>
      <w:jc w:val="center"/>
      <w:rPr>
        <w:vanish/>
      </w:rPr>
    </w:pPr>
    <w:r>
      <w:pgNum/>
    </w:r>
  </w:p>
  <w:p w:rsidR="00C60AD2" w:rsidRDefault="00C60AD2">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AD" w:rsidRDefault="00F854AD">
      <w:r>
        <w:separator/>
      </w:r>
    </w:p>
  </w:footnote>
  <w:footnote w:type="continuationSeparator" w:id="0">
    <w:p w:rsidR="00F854AD" w:rsidRDefault="00F85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D2" w:rsidRDefault="00C60AD2">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D2" w:rsidRDefault="00C60AD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1D"/>
    <w:rsid w:val="00005DCA"/>
    <w:rsid w:val="00024D2E"/>
    <w:rsid w:val="0005066E"/>
    <w:rsid w:val="0006078C"/>
    <w:rsid w:val="000612C1"/>
    <w:rsid w:val="00064EB0"/>
    <w:rsid w:val="00070309"/>
    <w:rsid w:val="00073333"/>
    <w:rsid w:val="000822CA"/>
    <w:rsid w:val="000837A7"/>
    <w:rsid w:val="000E0837"/>
    <w:rsid w:val="000F6D58"/>
    <w:rsid w:val="00112349"/>
    <w:rsid w:val="00164E4E"/>
    <w:rsid w:val="0017070B"/>
    <w:rsid w:val="001E2174"/>
    <w:rsid w:val="001E2C48"/>
    <w:rsid w:val="002417D4"/>
    <w:rsid w:val="00242FFD"/>
    <w:rsid w:val="00262590"/>
    <w:rsid w:val="0028533F"/>
    <w:rsid w:val="00294439"/>
    <w:rsid w:val="00303336"/>
    <w:rsid w:val="0031503D"/>
    <w:rsid w:val="0031531D"/>
    <w:rsid w:val="00323C75"/>
    <w:rsid w:val="00335CEC"/>
    <w:rsid w:val="00360D0F"/>
    <w:rsid w:val="00364291"/>
    <w:rsid w:val="003779FF"/>
    <w:rsid w:val="003B6ED9"/>
    <w:rsid w:val="003C31DC"/>
    <w:rsid w:val="003E391B"/>
    <w:rsid w:val="003E65DF"/>
    <w:rsid w:val="00421247"/>
    <w:rsid w:val="00450738"/>
    <w:rsid w:val="00457DEE"/>
    <w:rsid w:val="00472079"/>
    <w:rsid w:val="00482409"/>
    <w:rsid w:val="0049332B"/>
    <w:rsid w:val="004952E6"/>
    <w:rsid w:val="004D794C"/>
    <w:rsid w:val="004F7DBE"/>
    <w:rsid w:val="00512B36"/>
    <w:rsid w:val="00532149"/>
    <w:rsid w:val="005473F1"/>
    <w:rsid w:val="0057309B"/>
    <w:rsid w:val="00577F41"/>
    <w:rsid w:val="00587331"/>
    <w:rsid w:val="005B7F8E"/>
    <w:rsid w:val="005C7EB3"/>
    <w:rsid w:val="005D6319"/>
    <w:rsid w:val="005D67E3"/>
    <w:rsid w:val="00600387"/>
    <w:rsid w:val="00612934"/>
    <w:rsid w:val="00637E7F"/>
    <w:rsid w:val="00646564"/>
    <w:rsid w:val="00670F60"/>
    <w:rsid w:val="00673A5D"/>
    <w:rsid w:val="00694540"/>
    <w:rsid w:val="006A2C87"/>
    <w:rsid w:val="006F2944"/>
    <w:rsid w:val="00700A12"/>
    <w:rsid w:val="007024D8"/>
    <w:rsid w:val="00750411"/>
    <w:rsid w:val="007509E1"/>
    <w:rsid w:val="00793918"/>
    <w:rsid w:val="007B75E0"/>
    <w:rsid w:val="007D1839"/>
    <w:rsid w:val="00810DE6"/>
    <w:rsid w:val="00820B31"/>
    <w:rsid w:val="00856566"/>
    <w:rsid w:val="00857FC6"/>
    <w:rsid w:val="00862400"/>
    <w:rsid w:val="00865010"/>
    <w:rsid w:val="008958D0"/>
    <w:rsid w:val="008A4822"/>
    <w:rsid w:val="008D5143"/>
    <w:rsid w:val="008E6BCA"/>
    <w:rsid w:val="00903588"/>
    <w:rsid w:val="009057E2"/>
    <w:rsid w:val="00905F6D"/>
    <w:rsid w:val="009160C3"/>
    <w:rsid w:val="009173A5"/>
    <w:rsid w:val="00980CD0"/>
    <w:rsid w:val="00997FB9"/>
    <w:rsid w:val="009A6435"/>
    <w:rsid w:val="009C4242"/>
    <w:rsid w:val="00A035CE"/>
    <w:rsid w:val="00A047DF"/>
    <w:rsid w:val="00A26A3D"/>
    <w:rsid w:val="00A52A8D"/>
    <w:rsid w:val="00A557FD"/>
    <w:rsid w:val="00A619D8"/>
    <w:rsid w:val="00A61BB9"/>
    <w:rsid w:val="00A711F9"/>
    <w:rsid w:val="00AA231E"/>
    <w:rsid w:val="00AA7359"/>
    <w:rsid w:val="00B0331A"/>
    <w:rsid w:val="00B11F0D"/>
    <w:rsid w:val="00B249FA"/>
    <w:rsid w:val="00B376FF"/>
    <w:rsid w:val="00B46C8B"/>
    <w:rsid w:val="00B84A93"/>
    <w:rsid w:val="00B945C0"/>
    <w:rsid w:val="00B97B5A"/>
    <w:rsid w:val="00BA58EC"/>
    <w:rsid w:val="00BA7EE1"/>
    <w:rsid w:val="00BC56CE"/>
    <w:rsid w:val="00BD3006"/>
    <w:rsid w:val="00C52381"/>
    <w:rsid w:val="00C60AD2"/>
    <w:rsid w:val="00C7694E"/>
    <w:rsid w:val="00CB681C"/>
    <w:rsid w:val="00CC3AD2"/>
    <w:rsid w:val="00CD48D7"/>
    <w:rsid w:val="00D05822"/>
    <w:rsid w:val="00D176A9"/>
    <w:rsid w:val="00D400A2"/>
    <w:rsid w:val="00D44660"/>
    <w:rsid w:val="00D90BED"/>
    <w:rsid w:val="00D97DFB"/>
    <w:rsid w:val="00DC0203"/>
    <w:rsid w:val="00DC61BF"/>
    <w:rsid w:val="00E03BBE"/>
    <w:rsid w:val="00E169E0"/>
    <w:rsid w:val="00E26C52"/>
    <w:rsid w:val="00E4086D"/>
    <w:rsid w:val="00E73CCD"/>
    <w:rsid w:val="00ED5A7E"/>
    <w:rsid w:val="00EE1685"/>
    <w:rsid w:val="00EF6984"/>
    <w:rsid w:val="00F07FC1"/>
    <w:rsid w:val="00F14D66"/>
    <w:rsid w:val="00F2770A"/>
    <w:rsid w:val="00F34F93"/>
    <w:rsid w:val="00F854AD"/>
    <w:rsid w:val="00FA5103"/>
    <w:rsid w:val="00FC33E2"/>
    <w:rsid w:val="00FD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6275869-8A13-4717-8759-8D2C2A4C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sid w:val="00E73CCD"/>
    <w:rPr>
      <w:i/>
      <w:iCs/>
    </w:rPr>
  </w:style>
  <w:style w:type="character" w:customStyle="1" w:styleId="SYSHYPERTEXT">
    <w:name w:val="SYS_HYPERTEXT"/>
    <w:rPr>
      <w:color w:val="0000FF"/>
      <w:u w:val="single"/>
    </w:rPr>
  </w:style>
  <w:style w:type="character" w:customStyle="1" w:styleId="z3988">
    <w:name w:val="z3988"/>
    <w:basedOn w:val="DefaultParagraphFont"/>
    <w:rsid w:val="00E73CCD"/>
  </w:style>
  <w:style w:type="character" w:styleId="Hyperlink">
    <w:name w:val="Hyperlink"/>
    <w:uiPriority w:val="99"/>
    <w:rsid w:val="00A26A3D"/>
    <w:rPr>
      <w:color w:val="0000FF"/>
      <w:u w:val="single"/>
    </w:rPr>
  </w:style>
  <w:style w:type="character" w:styleId="FollowedHyperlink">
    <w:name w:val="FollowedHyperlink"/>
    <w:rsid w:val="00A26A3D"/>
    <w:rPr>
      <w:color w:val="800080"/>
      <w:u w:val="single"/>
    </w:rPr>
  </w:style>
  <w:style w:type="character" w:customStyle="1" w:styleId="bc">
    <w:name w:val="bc"/>
    <w:rsid w:val="00750411"/>
  </w:style>
  <w:style w:type="paragraph" w:styleId="BalloonText">
    <w:name w:val="Balloon Text"/>
    <w:basedOn w:val="Normal"/>
    <w:link w:val="BalloonTextChar"/>
    <w:rsid w:val="00B11F0D"/>
    <w:rPr>
      <w:rFonts w:ascii="Tahoma" w:hAnsi="Tahoma" w:cs="Tahoma"/>
      <w:sz w:val="16"/>
      <w:szCs w:val="16"/>
    </w:rPr>
  </w:style>
  <w:style w:type="character" w:customStyle="1" w:styleId="BalloonTextChar">
    <w:name w:val="Balloon Text Char"/>
    <w:basedOn w:val="DefaultParagraphFont"/>
    <w:link w:val="BalloonText"/>
    <w:rsid w:val="00B11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3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lers@usc.edu" TargetMode="External"/><Relationship Id="rId13" Type="http://schemas.openxmlformats.org/officeDocument/2006/relationships/hyperlink" Target="http://www.ddsindia.com/www/default.asp" TargetMode="External"/><Relationship Id="rId18" Type="http://schemas.openxmlformats.org/officeDocument/2006/relationships/hyperlink" Target="http://www.law.cornell.edu/supct/" TargetMode="External"/><Relationship Id="rId26" Type="http://schemas.openxmlformats.org/officeDocument/2006/relationships/hyperlink" Target="http://www.newyorker.com/reporting/2012/01/09/120109fa_fact_keefe?currentPage=all"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water.epa.gov/lawsregs/guidance/wetlands/CWAwaters_guidesum.cfm" TargetMode="External"/><Relationship Id="rId34" Type="http://schemas.openxmlformats.org/officeDocument/2006/relationships/hyperlink" Target="http://www.law.cornell.edu/supct/" TargetMode="External"/><Relationship Id="rId42" Type="http://schemas.openxmlformats.org/officeDocument/2006/relationships/fontTable" Target="fontTable.xml"/><Relationship Id="rId7" Type="http://schemas.openxmlformats.org/officeDocument/2006/relationships/hyperlink" Target="https://blackboard.usc.edu" TargetMode="External"/><Relationship Id="rId12" Type="http://schemas.openxmlformats.org/officeDocument/2006/relationships/hyperlink" Target="http://www.sciencemag.org/cgi/content/full/162/3859/1243" TargetMode="External"/><Relationship Id="rId17" Type="http://schemas.openxmlformats.org/officeDocument/2006/relationships/hyperlink" Target="http://www.monolake.org/mlc/" TargetMode="External"/><Relationship Id="rId25" Type="http://schemas.openxmlformats.org/officeDocument/2006/relationships/hyperlink" Target="http://www.degruyter.com/view/j/ev.2005.2.2/ev.2005.2.2.1079/ev.2005.2.2.1079.xml?format=INT" TargetMode="External"/><Relationship Id="rId33" Type="http://schemas.openxmlformats.org/officeDocument/2006/relationships/hyperlink" Target="http://www.mongabay.com/brazil.html"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oyez.com" TargetMode="External"/><Relationship Id="rId20" Type="http://schemas.openxmlformats.org/officeDocument/2006/relationships/hyperlink" Target="http://www.oyez.com" TargetMode="External"/><Relationship Id="rId29" Type="http://schemas.openxmlformats.org/officeDocument/2006/relationships/hyperlink" Target="http://supreme.justia.com"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usc.edu/student-affairs/SJACS/" TargetMode="External"/><Relationship Id="rId24" Type="http://schemas.openxmlformats.org/officeDocument/2006/relationships/hyperlink" Target="http://multinationalmonitor.org/mm2004/09012004/september04corp1.html" TargetMode="External"/><Relationship Id="rId32" Type="http://schemas.openxmlformats.org/officeDocument/2006/relationships/hyperlink" Target="http://www.evergladesplan.org" TargetMode="External"/><Relationship Id="rId37" Type="http://schemas.openxmlformats.org/officeDocument/2006/relationships/hyperlink" Target="http://www.brookings.edu/reports/2001/03california.aspx"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upreme.justia.com" TargetMode="External"/><Relationship Id="rId23" Type="http://schemas.openxmlformats.org/officeDocument/2006/relationships/hyperlink" Target="http://www.who.int/water_sanitation_health/monitoring/jmp2005/en/index.html" TargetMode="External"/><Relationship Id="rId28" Type="http://schemas.openxmlformats.org/officeDocument/2006/relationships/hyperlink" Target="http://www.law.cornell.edu/supct/" TargetMode="External"/><Relationship Id="rId36" Type="http://schemas.openxmlformats.org/officeDocument/2006/relationships/hyperlink" Target="http://www.oyez.com" TargetMode="External"/><Relationship Id="rId10" Type="http://schemas.openxmlformats.org/officeDocument/2006/relationships/hyperlink" Target="http://web-app.usc.edu/scampus/university-governance" TargetMode="External"/><Relationship Id="rId19" Type="http://schemas.openxmlformats.org/officeDocument/2006/relationships/hyperlink" Target="http://supreme.justia.com" TargetMode="External"/><Relationship Id="rId31" Type="http://schemas.openxmlformats.org/officeDocument/2006/relationships/hyperlink" Target="http://www.ipcc.ch/" TargetMode="External"/><Relationship Id="rId4" Type="http://schemas.openxmlformats.org/officeDocument/2006/relationships/footnotes" Target="footnotes.xml"/><Relationship Id="rId9" Type="http://schemas.openxmlformats.org/officeDocument/2006/relationships/hyperlink" Target="https://blackboard.usc.edu" TargetMode="External"/><Relationship Id="rId14" Type="http://schemas.openxmlformats.org/officeDocument/2006/relationships/hyperlink" Target="http://www.law.cornell.edu/supct/" TargetMode="External"/><Relationship Id="rId22" Type="http://schemas.openxmlformats.org/officeDocument/2006/relationships/hyperlink" Target="http://brc.healthebay.org/" TargetMode="External"/><Relationship Id="rId27" Type="http://schemas.openxmlformats.org/officeDocument/2006/relationships/hyperlink" Target="http://www.ipcc.ch/" TargetMode="External"/><Relationship Id="rId30" Type="http://schemas.openxmlformats.org/officeDocument/2006/relationships/hyperlink" Target="http://www.oyez.com" TargetMode="External"/><Relationship Id="rId35" Type="http://schemas.openxmlformats.org/officeDocument/2006/relationships/hyperlink" Target="http://supreme.justia.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21656</CharactersWithSpaces>
  <SharedDoc>false</SharedDoc>
  <HLinks>
    <vt:vector size="204" baseType="variant">
      <vt:variant>
        <vt:i4>5439517</vt:i4>
      </vt:variant>
      <vt:variant>
        <vt:i4>101</vt:i4>
      </vt:variant>
      <vt:variant>
        <vt:i4>0</vt:i4>
      </vt:variant>
      <vt:variant>
        <vt:i4>5</vt:i4>
      </vt:variant>
      <vt:variant>
        <vt:lpwstr>http://www.mp.gov.in/bgtrrdmp/default.htm</vt:lpwstr>
      </vt:variant>
      <vt:variant>
        <vt:lpwstr/>
      </vt:variant>
      <vt:variant>
        <vt:i4>2687018</vt:i4>
      </vt:variant>
      <vt:variant>
        <vt:i4>98</vt:i4>
      </vt:variant>
      <vt:variant>
        <vt:i4>0</vt:i4>
      </vt:variant>
      <vt:variant>
        <vt:i4>5</vt:i4>
      </vt:variant>
      <vt:variant>
        <vt:lpwstr>http://www.bhopal.com/</vt:lpwstr>
      </vt:variant>
      <vt:variant>
        <vt:lpwstr/>
      </vt:variant>
      <vt:variant>
        <vt:i4>2293822</vt:i4>
      </vt:variant>
      <vt:variant>
        <vt:i4>95</vt:i4>
      </vt:variant>
      <vt:variant>
        <vt:i4>0</vt:i4>
      </vt:variant>
      <vt:variant>
        <vt:i4>5</vt:i4>
      </vt:variant>
      <vt:variant>
        <vt:lpwstr>http://www.bhopal.net/</vt:lpwstr>
      </vt:variant>
      <vt:variant>
        <vt:lpwstr/>
      </vt:variant>
      <vt:variant>
        <vt:i4>2359357</vt:i4>
      </vt:variant>
      <vt:variant>
        <vt:i4>92</vt:i4>
      </vt:variant>
      <vt:variant>
        <vt:i4>0</vt:i4>
      </vt:variant>
      <vt:variant>
        <vt:i4>5</vt:i4>
      </vt:variant>
      <vt:variant>
        <vt:lpwstr>http://www.newyorker.com/reporting/2012/01/09/120109fa_fact_keefe?currentPage=all</vt:lpwstr>
      </vt:variant>
      <vt:variant>
        <vt:lpwstr/>
      </vt:variant>
      <vt:variant>
        <vt:i4>4784205</vt:i4>
      </vt:variant>
      <vt:variant>
        <vt:i4>89</vt:i4>
      </vt:variant>
      <vt:variant>
        <vt:i4>0</vt:i4>
      </vt:variant>
      <vt:variant>
        <vt:i4>5</vt:i4>
      </vt:variant>
      <vt:variant>
        <vt:lpwstr>http://www.bepress.com/ev/vol2/iss2/art8/</vt:lpwstr>
      </vt:variant>
      <vt:variant>
        <vt:lpwstr/>
      </vt:variant>
      <vt:variant>
        <vt:i4>1769562</vt:i4>
      </vt:variant>
      <vt:variant>
        <vt:i4>86</vt:i4>
      </vt:variant>
      <vt:variant>
        <vt:i4>0</vt:i4>
      </vt:variant>
      <vt:variant>
        <vt:i4>5</vt:i4>
      </vt:variant>
      <vt:variant>
        <vt:lpwstr>http://multinationalmonitor.org/mm2004/09012004/september04corp1.html</vt:lpwstr>
      </vt:variant>
      <vt:variant>
        <vt:lpwstr/>
      </vt:variant>
      <vt:variant>
        <vt:i4>2359401</vt:i4>
      </vt:variant>
      <vt:variant>
        <vt:i4>83</vt:i4>
      </vt:variant>
      <vt:variant>
        <vt:i4>0</vt:i4>
      </vt:variant>
      <vt:variant>
        <vt:i4>5</vt:i4>
      </vt:variant>
      <vt:variant>
        <vt:lpwstr>http://www.brookings.edu/reports/2001/03california.aspx</vt:lpwstr>
      </vt:variant>
      <vt:variant>
        <vt:lpwstr/>
      </vt:variant>
      <vt:variant>
        <vt:i4>5177437</vt:i4>
      </vt:variant>
      <vt:variant>
        <vt:i4>80</vt:i4>
      </vt:variant>
      <vt:variant>
        <vt:i4>0</vt:i4>
      </vt:variant>
      <vt:variant>
        <vt:i4>5</vt:i4>
      </vt:variant>
      <vt:variant>
        <vt:lpwstr>http://www.oyez.com/</vt:lpwstr>
      </vt:variant>
      <vt:variant>
        <vt:lpwstr/>
      </vt:variant>
      <vt:variant>
        <vt:i4>3538979</vt:i4>
      </vt:variant>
      <vt:variant>
        <vt:i4>77</vt:i4>
      </vt:variant>
      <vt:variant>
        <vt:i4>0</vt:i4>
      </vt:variant>
      <vt:variant>
        <vt:i4>5</vt:i4>
      </vt:variant>
      <vt:variant>
        <vt:lpwstr>http://supreme.justia.com/</vt:lpwstr>
      </vt:variant>
      <vt:variant>
        <vt:lpwstr/>
      </vt:variant>
      <vt:variant>
        <vt:i4>5177345</vt:i4>
      </vt:variant>
      <vt:variant>
        <vt:i4>74</vt:i4>
      </vt:variant>
      <vt:variant>
        <vt:i4>0</vt:i4>
      </vt:variant>
      <vt:variant>
        <vt:i4>5</vt:i4>
      </vt:variant>
      <vt:variant>
        <vt:lpwstr>http://www.law.cornell.edu/supct/</vt:lpwstr>
      </vt:variant>
      <vt:variant>
        <vt:lpwstr/>
      </vt:variant>
      <vt:variant>
        <vt:i4>2556029</vt:i4>
      </vt:variant>
      <vt:variant>
        <vt:i4>71</vt:i4>
      </vt:variant>
      <vt:variant>
        <vt:i4>0</vt:i4>
      </vt:variant>
      <vt:variant>
        <vt:i4>5</vt:i4>
      </vt:variant>
      <vt:variant>
        <vt:lpwstr>http://www.mongabay.com/brazil.html</vt:lpwstr>
      </vt:variant>
      <vt:variant>
        <vt:lpwstr/>
      </vt:variant>
      <vt:variant>
        <vt:i4>2752549</vt:i4>
      </vt:variant>
      <vt:variant>
        <vt:i4>68</vt:i4>
      </vt:variant>
      <vt:variant>
        <vt:i4>0</vt:i4>
      </vt:variant>
      <vt:variant>
        <vt:i4>5</vt:i4>
      </vt:variant>
      <vt:variant>
        <vt:lpwstr>http://www.evergladesplan.org/</vt:lpwstr>
      </vt:variant>
      <vt:variant>
        <vt:lpwstr/>
      </vt:variant>
      <vt:variant>
        <vt:i4>6750240</vt:i4>
      </vt:variant>
      <vt:variant>
        <vt:i4>65</vt:i4>
      </vt:variant>
      <vt:variant>
        <vt:i4>0</vt:i4>
      </vt:variant>
      <vt:variant>
        <vt:i4>5</vt:i4>
      </vt:variant>
      <vt:variant>
        <vt:lpwstr>http://www.ipcc.ch/</vt:lpwstr>
      </vt:variant>
      <vt:variant>
        <vt:lpwstr/>
      </vt:variant>
      <vt:variant>
        <vt:i4>5177437</vt:i4>
      </vt:variant>
      <vt:variant>
        <vt:i4>62</vt:i4>
      </vt:variant>
      <vt:variant>
        <vt:i4>0</vt:i4>
      </vt:variant>
      <vt:variant>
        <vt:i4>5</vt:i4>
      </vt:variant>
      <vt:variant>
        <vt:lpwstr>http://www.oyez.com/</vt:lpwstr>
      </vt:variant>
      <vt:variant>
        <vt:lpwstr/>
      </vt:variant>
      <vt:variant>
        <vt:i4>3538979</vt:i4>
      </vt:variant>
      <vt:variant>
        <vt:i4>59</vt:i4>
      </vt:variant>
      <vt:variant>
        <vt:i4>0</vt:i4>
      </vt:variant>
      <vt:variant>
        <vt:i4>5</vt:i4>
      </vt:variant>
      <vt:variant>
        <vt:lpwstr>http://supreme.justia.com/</vt:lpwstr>
      </vt:variant>
      <vt:variant>
        <vt:lpwstr/>
      </vt:variant>
      <vt:variant>
        <vt:i4>5177345</vt:i4>
      </vt:variant>
      <vt:variant>
        <vt:i4>56</vt:i4>
      </vt:variant>
      <vt:variant>
        <vt:i4>0</vt:i4>
      </vt:variant>
      <vt:variant>
        <vt:i4>5</vt:i4>
      </vt:variant>
      <vt:variant>
        <vt:lpwstr>http://www.law.cornell.edu/supct/</vt:lpwstr>
      </vt:variant>
      <vt:variant>
        <vt:lpwstr/>
      </vt:variant>
      <vt:variant>
        <vt:i4>6750240</vt:i4>
      </vt:variant>
      <vt:variant>
        <vt:i4>53</vt:i4>
      </vt:variant>
      <vt:variant>
        <vt:i4>0</vt:i4>
      </vt:variant>
      <vt:variant>
        <vt:i4>5</vt:i4>
      </vt:variant>
      <vt:variant>
        <vt:lpwstr>http://www.ipcc.ch/</vt:lpwstr>
      </vt:variant>
      <vt:variant>
        <vt:lpwstr/>
      </vt:variant>
      <vt:variant>
        <vt:i4>589907</vt:i4>
      </vt:variant>
      <vt:variant>
        <vt:i4>50</vt:i4>
      </vt:variant>
      <vt:variant>
        <vt:i4>0</vt:i4>
      </vt:variant>
      <vt:variant>
        <vt:i4>5</vt:i4>
      </vt:variant>
      <vt:variant>
        <vt:lpwstr>http://www.who.int/water_sanitation_health/monitoring/jmp2005/en/index.html</vt:lpwstr>
      </vt:variant>
      <vt:variant>
        <vt:lpwstr/>
      </vt:variant>
      <vt:variant>
        <vt:i4>2097191</vt:i4>
      </vt:variant>
      <vt:variant>
        <vt:i4>47</vt:i4>
      </vt:variant>
      <vt:variant>
        <vt:i4>0</vt:i4>
      </vt:variant>
      <vt:variant>
        <vt:i4>5</vt:i4>
      </vt:variant>
      <vt:variant>
        <vt:lpwstr>http://brc.healthebay.org/</vt:lpwstr>
      </vt:variant>
      <vt:variant>
        <vt:lpwstr/>
      </vt:variant>
      <vt:variant>
        <vt:i4>327725</vt:i4>
      </vt:variant>
      <vt:variant>
        <vt:i4>44</vt:i4>
      </vt:variant>
      <vt:variant>
        <vt:i4>0</vt:i4>
      </vt:variant>
      <vt:variant>
        <vt:i4>5</vt:i4>
      </vt:variant>
      <vt:variant>
        <vt:lpwstr>http://water.epa.gov/lawsregs/guidance/wetlands/CWAwaters_guidesum.cfm</vt:lpwstr>
      </vt:variant>
      <vt:variant>
        <vt:lpwstr/>
      </vt:variant>
      <vt:variant>
        <vt:i4>5177437</vt:i4>
      </vt:variant>
      <vt:variant>
        <vt:i4>41</vt:i4>
      </vt:variant>
      <vt:variant>
        <vt:i4>0</vt:i4>
      </vt:variant>
      <vt:variant>
        <vt:i4>5</vt:i4>
      </vt:variant>
      <vt:variant>
        <vt:lpwstr>http://www.oyez.com/</vt:lpwstr>
      </vt:variant>
      <vt:variant>
        <vt:lpwstr/>
      </vt:variant>
      <vt:variant>
        <vt:i4>3538979</vt:i4>
      </vt:variant>
      <vt:variant>
        <vt:i4>38</vt:i4>
      </vt:variant>
      <vt:variant>
        <vt:i4>0</vt:i4>
      </vt:variant>
      <vt:variant>
        <vt:i4>5</vt:i4>
      </vt:variant>
      <vt:variant>
        <vt:lpwstr>http://supreme.justia.com/</vt:lpwstr>
      </vt:variant>
      <vt:variant>
        <vt:lpwstr/>
      </vt:variant>
      <vt:variant>
        <vt:i4>5177345</vt:i4>
      </vt:variant>
      <vt:variant>
        <vt:i4>35</vt:i4>
      </vt:variant>
      <vt:variant>
        <vt:i4>0</vt:i4>
      </vt:variant>
      <vt:variant>
        <vt:i4>5</vt:i4>
      </vt:variant>
      <vt:variant>
        <vt:lpwstr>http://www.law.cornell.edu/supct/</vt:lpwstr>
      </vt:variant>
      <vt:variant>
        <vt:lpwstr/>
      </vt:variant>
      <vt:variant>
        <vt:i4>2031698</vt:i4>
      </vt:variant>
      <vt:variant>
        <vt:i4>32</vt:i4>
      </vt:variant>
      <vt:variant>
        <vt:i4>0</vt:i4>
      </vt:variant>
      <vt:variant>
        <vt:i4>5</vt:i4>
      </vt:variant>
      <vt:variant>
        <vt:lpwstr>http://www.monolake.org/mlc/</vt:lpwstr>
      </vt:variant>
      <vt:variant>
        <vt:lpwstr/>
      </vt:variant>
      <vt:variant>
        <vt:i4>5177437</vt:i4>
      </vt:variant>
      <vt:variant>
        <vt:i4>29</vt:i4>
      </vt:variant>
      <vt:variant>
        <vt:i4>0</vt:i4>
      </vt:variant>
      <vt:variant>
        <vt:i4>5</vt:i4>
      </vt:variant>
      <vt:variant>
        <vt:lpwstr>http://www.oyez.com/</vt:lpwstr>
      </vt:variant>
      <vt:variant>
        <vt:lpwstr/>
      </vt:variant>
      <vt:variant>
        <vt:i4>3538979</vt:i4>
      </vt:variant>
      <vt:variant>
        <vt:i4>26</vt:i4>
      </vt:variant>
      <vt:variant>
        <vt:i4>0</vt:i4>
      </vt:variant>
      <vt:variant>
        <vt:i4>5</vt:i4>
      </vt:variant>
      <vt:variant>
        <vt:lpwstr>http://supreme.justia.com/</vt:lpwstr>
      </vt:variant>
      <vt:variant>
        <vt:lpwstr/>
      </vt:variant>
      <vt:variant>
        <vt:i4>5177345</vt:i4>
      </vt:variant>
      <vt:variant>
        <vt:i4>23</vt:i4>
      </vt:variant>
      <vt:variant>
        <vt:i4>0</vt:i4>
      </vt:variant>
      <vt:variant>
        <vt:i4>5</vt:i4>
      </vt:variant>
      <vt:variant>
        <vt:lpwstr>http://www.law.cornell.edu/supct/</vt:lpwstr>
      </vt:variant>
      <vt:variant>
        <vt:lpwstr/>
      </vt:variant>
      <vt:variant>
        <vt:i4>3670068</vt:i4>
      </vt:variant>
      <vt:variant>
        <vt:i4>20</vt:i4>
      </vt:variant>
      <vt:variant>
        <vt:i4>0</vt:i4>
      </vt:variant>
      <vt:variant>
        <vt:i4>5</vt:i4>
      </vt:variant>
      <vt:variant>
        <vt:lpwstr>http://www.ddsindia.com/www/default.asp</vt:lpwstr>
      </vt:variant>
      <vt:variant>
        <vt:lpwstr/>
      </vt:variant>
      <vt:variant>
        <vt:i4>524313</vt:i4>
      </vt:variant>
      <vt:variant>
        <vt:i4>17</vt:i4>
      </vt:variant>
      <vt:variant>
        <vt:i4>0</vt:i4>
      </vt:variant>
      <vt:variant>
        <vt:i4>5</vt:i4>
      </vt:variant>
      <vt:variant>
        <vt:lpwstr>http://www.sciencemag.org/cgi/content/full/162/3859/1243</vt:lpwstr>
      </vt:variant>
      <vt:variant>
        <vt:lpwstr/>
      </vt:variant>
      <vt:variant>
        <vt:i4>4587551</vt:i4>
      </vt:variant>
      <vt:variant>
        <vt:i4>14</vt:i4>
      </vt:variant>
      <vt:variant>
        <vt:i4>0</vt:i4>
      </vt:variant>
      <vt:variant>
        <vt:i4>5</vt:i4>
      </vt:variant>
      <vt:variant>
        <vt:lpwstr>http://usc.edu/student-affairs/SJACS/</vt:lpwstr>
      </vt:variant>
      <vt:variant>
        <vt:lpwstr/>
      </vt:variant>
      <vt:variant>
        <vt:i4>262214</vt:i4>
      </vt:variant>
      <vt:variant>
        <vt:i4>11</vt:i4>
      </vt:variant>
      <vt:variant>
        <vt:i4>0</vt:i4>
      </vt:variant>
      <vt:variant>
        <vt:i4>5</vt:i4>
      </vt:variant>
      <vt:variant>
        <vt:lpwstr>http://web-app.usc.edu/scampus/university-governance</vt:lpwstr>
      </vt:variant>
      <vt:variant>
        <vt:lpwstr/>
      </vt:variant>
      <vt:variant>
        <vt:i4>8323106</vt:i4>
      </vt:variant>
      <vt:variant>
        <vt:i4>8</vt:i4>
      </vt:variant>
      <vt:variant>
        <vt:i4>0</vt:i4>
      </vt:variant>
      <vt:variant>
        <vt:i4>5</vt:i4>
      </vt:variant>
      <vt:variant>
        <vt:lpwstr>https://blackboard.usc.edu/</vt:lpwstr>
      </vt:variant>
      <vt:variant>
        <vt:lpwstr/>
      </vt:variant>
      <vt:variant>
        <vt:i4>7143496</vt:i4>
      </vt:variant>
      <vt:variant>
        <vt:i4>5</vt:i4>
      </vt:variant>
      <vt:variant>
        <vt:i4>0</vt:i4>
      </vt:variant>
      <vt:variant>
        <vt:i4>5</vt:i4>
      </vt:variant>
      <vt:variant>
        <vt:lpwstr>mailto:sellers@usc.edu</vt:lpwstr>
      </vt:variant>
      <vt:variant>
        <vt:lpwstr/>
      </vt:variant>
      <vt:variant>
        <vt:i4>8323106</vt:i4>
      </vt:variant>
      <vt:variant>
        <vt:i4>2</vt:i4>
      </vt:variant>
      <vt:variant>
        <vt:i4>0</vt:i4>
      </vt:variant>
      <vt:variant>
        <vt:i4>5</vt:i4>
      </vt:variant>
      <vt:variant>
        <vt:lpwstr>https://blackboard.usc.edu/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Jefferey Sellers</dc:creator>
  <cp:lastModifiedBy>sellers</cp:lastModifiedBy>
  <cp:revision>2</cp:revision>
  <cp:lastPrinted>2015-01-13T05:27:00Z</cp:lastPrinted>
  <dcterms:created xsi:type="dcterms:W3CDTF">2015-01-13T17:05:00Z</dcterms:created>
  <dcterms:modified xsi:type="dcterms:W3CDTF">2015-01-13T17:05:00Z</dcterms:modified>
</cp:coreProperties>
</file>